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554"/>
        <w:gridCol w:w="8036"/>
      </w:tblGrid>
      <w:tr w:rsidR="00F605D8" w:rsidRPr="00F605D8" w14:paraId="66CD17C0" w14:textId="77777777" w:rsidTr="00F605D8">
        <w:trPr>
          <w:cantSplit/>
        </w:trPr>
        <w:tc>
          <w:tcPr>
            <w:tcW w:w="810" w:type="pct"/>
            <w:tcMar>
              <w:top w:w="0" w:type="dxa"/>
              <w:left w:w="115" w:type="dxa"/>
              <w:bottom w:w="216" w:type="dxa"/>
              <w:right w:w="115" w:type="dxa"/>
            </w:tcMar>
            <w:hideMark/>
          </w:tcPr>
          <w:p w14:paraId="3E69C837" w14:textId="77777777" w:rsidR="00F605D8" w:rsidRPr="00F605D8" w:rsidRDefault="00F605D8" w:rsidP="00F605D8">
            <w:pPr>
              <w:rPr>
                <w:rFonts w:eastAsia="Calibri"/>
                <w:b/>
                <w:bCs/>
              </w:rPr>
            </w:pPr>
            <w:r w:rsidRPr="00F605D8">
              <w:rPr>
                <w:rFonts w:eastAsia="Calibri"/>
                <w:b/>
                <w:bCs/>
              </w:rPr>
              <w:t>To:</w:t>
            </w:r>
          </w:p>
        </w:tc>
        <w:tc>
          <w:tcPr>
            <w:tcW w:w="4190" w:type="pct"/>
            <w:tcMar>
              <w:top w:w="0" w:type="dxa"/>
              <w:left w:w="115" w:type="dxa"/>
              <w:bottom w:w="216" w:type="dxa"/>
              <w:right w:w="115" w:type="dxa"/>
            </w:tcMar>
            <w:hideMark/>
          </w:tcPr>
          <w:p w14:paraId="7B32CC1B" w14:textId="77777777" w:rsidR="00F605D8" w:rsidRPr="00F605D8" w:rsidRDefault="00F605D8" w:rsidP="00F605D8">
            <w:pPr>
              <w:rPr>
                <w:rFonts w:eastAsia="Calibri"/>
              </w:rPr>
            </w:pPr>
            <w:bookmarkStart w:id="0" w:name="ToName"/>
            <w:bookmarkEnd w:id="0"/>
            <w:r w:rsidRPr="00F605D8">
              <w:rPr>
                <w:rFonts w:eastAsia="Calibri"/>
                <w:color w:val="222222"/>
              </w:rPr>
              <w:t>ALI Director, Deputy Director, Project Reporters, Council and Members</w:t>
            </w:r>
          </w:p>
        </w:tc>
      </w:tr>
      <w:tr w:rsidR="00F605D8" w:rsidRPr="00F605D8" w14:paraId="4EC73370" w14:textId="77777777" w:rsidTr="00F605D8">
        <w:trPr>
          <w:cantSplit/>
        </w:trPr>
        <w:tc>
          <w:tcPr>
            <w:tcW w:w="810" w:type="pct"/>
            <w:tcMar>
              <w:top w:w="0" w:type="dxa"/>
              <w:left w:w="115" w:type="dxa"/>
              <w:bottom w:w="216" w:type="dxa"/>
              <w:right w:w="115" w:type="dxa"/>
            </w:tcMar>
            <w:hideMark/>
          </w:tcPr>
          <w:p w14:paraId="651508F9" w14:textId="77777777" w:rsidR="00F605D8" w:rsidRPr="00F605D8" w:rsidRDefault="00F605D8" w:rsidP="00F605D8">
            <w:pPr>
              <w:outlineLvl w:val="0"/>
              <w:rPr>
                <w:rFonts w:eastAsia="Calibri"/>
                <w:b/>
                <w:bCs/>
              </w:rPr>
            </w:pPr>
            <w:r w:rsidRPr="00F605D8">
              <w:rPr>
                <w:rFonts w:eastAsia="Calibri"/>
                <w:b/>
                <w:bCs/>
              </w:rPr>
              <w:t xml:space="preserve">From: </w:t>
            </w:r>
          </w:p>
        </w:tc>
        <w:tc>
          <w:tcPr>
            <w:tcW w:w="4190" w:type="pct"/>
            <w:tcMar>
              <w:top w:w="0" w:type="dxa"/>
              <w:left w:w="115" w:type="dxa"/>
              <w:bottom w:w="216" w:type="dxa"/>
              <w:right w:w="115" w:type="dxa"/>
            </w:tcMar>
            <w:hideMark/>
          </w:tcPr>
          <w:p w14:paraId="73062BB2" w14:textId="77777777" w:rsidR="00F605D8" w:rsidRPr="00F605D8" w:rsidRDefault="00F605D8" w:rsidP="00F605D8">
            <w:pPr>
              <w:rPr>
                <w:rFonts w:eastAsia="Calibri"/>
              </w:rPr>
            </w:pPr>
            <w:bookmarkStart w:id="1" w:name="FromName"/>
            <w:bookmarkEnd w:id="1"/>
            <w:r w:rsidRPr="00F605D8">
              <w:rPr>
                <w:rFonts w:eastAsia="Calibri"/>
              </w:rPr>
              <w:t>Undersigned ALI Members and Advisers</w:t>
            </w:r>
          </w:p>
        </w:tc>
      </w:tr>
      <w:tr w:rsidR="00F605D8" w:rsidRPr="00F605D8" w14:paraId="3E696EBA" w14:textId="77777777" w:rsidTr="00F605D8">
        <w:trPr>
          <w:cantSplit/>
        </w:trPr>
        <w:tc>
          <w:tcPr>
            <w:tcW w:w="810" w:type="pct"/>
            <w:tcMar>
              <w:top w:w="0" w:type="dxa"/>
              <w:left w:w="115" w:type="dxa"/>
              <w:bottom w:w="216" w:type="dxa"/>
              <w:right w:w="115" w:type="dxa"/>
            </w:tcMar>
            <w:hideMark/>
          </w:tcPr>
          <w:p w14:paraId="4B0D3F8E" w14:textId="77777777" w:rsidR="00F605D8" w:rsidRPr="00F605D8" w:rsidRDefault="00F605D8" w:rsidP="00F605D8">
            <w:pPr>
              <w:rPr>
                <w:rFonts w:eastAsia="Calibri"/>
                <w:b/>
                <w:bCs/>
              </w:rPr>
            </w:pPr>
            <w:r w:rsidRPr="00F605D8">
              <w:rPr>
                <w:rFonts w:eastAsia="Calibri"/>
                <w:b/>
                <w:bCs/>
              </w:rPr>
              <w:t>Date:</w:t>
            </w:r>
          </w:p>
        </w:tc>
        <w:tc>
          <w:tcPr>
            <w:tcW w:w="4190" w:type="pct"/>
            <w:tcMar>
              <w:top w:w="0" w:type="dxa"/>
              <w:left w:w="115" w:type="dxa"/>
              <w:bottom w:w="216" w:type="dxa"/>
              <w:right w:w="115" w:type="dxa"/>
            </w:tcMar>
            <w:hideMark/>
          </w:tcPr>
          <w:p w14:paraId="564C0BB1" w14:textId="77777777" w:rsidR="00F605D8" w:rsidRPr="00F605D8" w:rsidRDefault="00F605D8" w:rsidP="00692FC7">
            <w:pPr>
              <w:rPr>
                <w:rFonts w:eastAsia="Calibri"/>
              </w:rPr>
            </w:pPr>
            <w:r w:rsidRPr="00F605D8">
              <w:rPr>
                <w:rFonts w:eastAsia="Calibri"/>
              </w:rPr>
              <w:t xml:space="preserve">January </w:t>
            </w:r>
            <w:r w:rsidR="00692FC7">
              <w:rPr>
                <w:rFonts w:eastAsia="Calibri"/>
              </w:rPr>
              <w:t>17</w:t>
            </w:r>
            <w:r w:rsidRPr="00F605D8">
              <w:rPr>
                <w:rFonts w:eastAsia="Calibri"/>
              </w:rPr>
              <w:t>, 2018</w:t>
            </w:r>
          </w:p>
        </w:tc>
      </w:tr>
      <w:tr w:rsidR="00F605D8" w:rsidRPr="00F605D8" w14:paraId="293D618E" w14:textId="77777777" w:rsidTr="00F605D8">
        <w:trPr>
          <w:cantSplit/>
        </w:trPr>
        <w:tc>
          <w:tcPr>
            <w:tcW w:w="810" w:type="pct"/>
            <w:tcBorders>
              <w:top w:val="nil"/>
              <w:left w:val="nil"/>
              <w:bottom w:val="single" w:sz="12" w:space="0" w:color="auto"/>
              <w:right w:val="nil"/>
            </w:tcBorders>
            <w:tcMar>
              <w:top w:w="0" w:type="dxa"/>
              <w:left w:w="115" w:type="dxa"/>
              <w:bottom w:w="216" w:type="dxa"/>
              <w:right w:w="115" w:type="dxa"/>
            </w:tcMar>
            <w:hideMark/>
          </w:tcPr>
          <w:p w14:paraId="6DC99ED9" w14:textId="77777777" w:rsidR="00F605D8" w:rsidRPr="00F605D8" w:rsidRDefault="00F605D8" w:rsidP="00F605D8">
            <w:pPr>
              <w:rPr>
                <w:rFonts w:eastAsia="Calibri"/>
                <w:b/>
                <w:bCs/>
              </w:rPr>
            </w:pPr>
            <w:bookmarkStart w:id="2" w:name="lblRe"/>
            <w:r w:rsidRPr="00F605D8">
              <w:rPr>
                <w:rFonts w:eastAsia="Calibri"/>
                <w:b/>
                <w:bCs/>
              </w:rPr>
              <w:t>Re:</w:t>
            </w:r>
            <w:bookmarkEnd w:id="2"/>
          </w:p>
        </w:tc>
        <w:tc>
          <w:tcPr>
            <w:tcW w:w="4190" w:type="pct"/>
            <w:tcBorders>
              <w:top w:val="nil"/>
              <w:left w:val="nil"/>
              <w:bottom w:val="single" w:sz="12" w:space="0" w:color="auto"/>
              <w:right w:val="nil"/>
            </w:tcBorders>
            <w:tcMar>
              <w:top w:w="0" w:type="dxa"/>
              <w:left w:w="115" w:type="dxa"/>
              <w:bottom w:w="216" w:type="dxa"/>
              <w:right w:w="115" w:type="dxa"/>
            </w:tcMar>
            <w:hideMark/>
          </w:tcPr>
          <w:p w14:paraId="6ADFDD65" w14:textId="77777777" w:rsidR="00F605D8" w:rsidRPr="00F605D8" w:rsidRDefault="00F605D8" w:rsidP="00F605D8">
            <w:pPr>
              <w:rPr>
                <w:rFonts w:eastAsia="Calibri"/>
              </w:rPr>
            </w:pPr>
            <w:bookmarkStart w:id="3" w:name="_GoBack"/>
            <w:r w:rsidRPr="00F605D8">
              <w:rPr>
                <w:rFonts w:eastAsia="Calibri"/>
              </w:rPr>
              <w:t>Council Draft No. 7</w:t>
            </w:r>
            <w:bookmarkEnd w:id="3"/>
            <w:r w:rsidRPr="00F605D8">
              <w:rPr>
                <w:rFonts w:eastAsia="Calibri"/>
              </w:rPr>
              <w:t xml:space="preserve">; Revisions to Sexual Assault Provisions of </w:t>
            </w:r>
            <w:r w:rsidR="00C65368">
              <w:rPr>
                <w:rFonts w:eastAsia="Calibri"/>
              </w:rPr>
              <w:br/>
            </w:r>
            <w:r w:rsidRPr="00F605D8">
              <w:rPr>
                <w:rFonts w:eastAsia="Calibri"/>
              </w:rPr>
              <w:t>Model Penal Code</w:t>
            </w:r>
          </w:p>
        </w:tc>
      </w:tr>
    </w:tbl>
    <w:p w14:paraId="32D453C9" w14:textId="77777777" w:rsidR="00F605D8" w:rsidRPr="00F605D8" w:rsidRDefault="00F605D8" w:rsidP="00F605D8">
      <w:pPr>
        <w:ind w:left="720" w:hanging="720"/>
        <w:jc w:val="both"/>
        <w:rPr>
          <w:rFonts w:eastAsia="Calibri"/>
        </w:rPr>
      </w:pPr>
      <w:bookmarkStart w:id="4" w:name="bcc"/>
      <w:bookmarkEnd w:id="4"/>
    </w:p>
    <w:p w14:paraId="169F1FA3" w14:textId="77777777" w:rsidR="00F605D8" w:rsidRPr="00F605D8" w:rsidRDefault="00F605D8" w:rsidP="00F605D8">
      <w:pPr>
        <w:rPr>
          <w:rFonts w:eastAsia="Calibri"/>
        </w:rPr>
      </w:pPr>
    </w:p>
    <w:p w14:paraId="718D6CFB" w14:textId="77777777" w:rsidR="00F605D8" w:rsidRPr="00F605D8" w:rsidRDefault="00F605D8" w:rsidP="00F605D8">
      <w:pPr>
        <w:jc w:val="both"/>
        <w:rPr>
          <w:rFonts w:eastAsia="Calibri"/>
        </w:rPr>
      </w:pPr>
      <w:r w:rsidRPr="00F605D8">
        <w:rPr>
          <w:rFonts w:eastAsia="Calibri"/>
        </w:rPr>
        <w:t>Dear Colleagues:</w:t>
      </w:r>
    </w:p>
    <w:p w14:paraId="599ABEEF" w14:textId="77777777" w:rsidR="00F605D8" w:rsidRPr="00F605D8" w:rsidRDefault="00F605D8" w:rsidP="00F605D8">
      <w:pPr>
        <w:jc w:val="both"/>
        <w:rPr>
          <w:rFonts w:eastAsia="Calibri"/>
        </w:rPr>
      </w:pPr>
    </w:p>
    <w:p w14:paraId="209BCA71" w14:textId="77777777" w:rsidR="00F605D8" w:rsidRPr="00F605D8" w:rsidRDefault="00F605D8" w:rsidP="00F605D8">
      <w:pPr>
        <w:jc w:val="both"/>
        <w:rPr>
          <w:rFonts w:eastAsia="Calibri"/>
        </w:rPr>
      </w:pPr>
      <w:r w:rsidRPr="00F605D8">
        <w:rPr>
          <w:rFonts w:eastAsia="Calibri"/>
        </w:rPr>
        <w:t xml:space="preserve">We thank the Council for its attention to the concerns the Membership </w:t>
      </w:r>
      <w:r w:rsidRPr="00F605D8">
        <w:rPr>
          <w:rFonts w:eastAsia="Calibri"/>
          <w:color w:val="1F497D"/>
        </w:rPr>
        <w:t>has</w:t>
      </w:r>
      <w:r w:rsidRPr="00F605D8">
        <w:rPr>
          <w:rFonts w:eastAsia="Calibri"/>
        </w:rPr>
        <w:t xml:space="preserve"> expressed in previous Co-Signed Memoranda and at the past several Annual Meetings.  We are pleased to see several notable improvements in Council Draft No. 7 (CD7).</w:t>
      </w:r>
    </w:p>
    <w:p w14:paraId="13B20EF2" w14:textId="77777777" w:rsidR="00F605D8" w:rsidRPr="00F605D8" w:rsidRDefault="00F605D8" w:rsidP="00F605D8">
      <w:pPr>
        <w:jc w:val="both"/>
        <w:rPr>
          <w:rFonts w:eastAsia="Calibri"/>
        </w:rPr>
      </w:pPr>
    </w:p>
    <w:p w14:paraId="30F40EBD" w14:textId="77777777" w:rsidR="00F605D8" w:rsidRPr="00F605D8" w:rsidRDefault="00F605D8" w:rsidP="00DF2C1C">
      <w:pPr>
        <w:rPr>
          <w:rFonts w:eastAsia="Calibri"/>
        </w:rPr>
      </w:pPr>
      <w:r w:rsidRPr="00F605D8">
        <w:rPr>
          <w:rFonts w:eastAsia="Calibri"/>
        </w:rPr>
        <w:t xml:space="preserve">Regrettably, we must report that the “Whack-a-Mole” problem first noted by Professor Cole has recurred in CD7 where certain improvements are offset by the introduction or exacerbation of other problems elsewhere in the draft. </w:t>
      </w:r>
      <w:r w:rsidR="005368D7">
        <w:rPr>
          <w:rFonts w:eastAsia="Calibri"/>
        </w:rPr>
        <w:t xml:space="preserve"> </w:t>
      </w:r>
      <w:r w:rsidRPr="00F605D8">
        <w:rPr>
          <w:rFonts w:eastAsia="Calibri"/>
        </w:rPr>
        <w:t xml:space="preserve">Kevin Cole, “Like Snow to the Eskimos and Trump to the Republican Party:  The ALI’s Many Words for and Shifting Pronouncements About ‘Affirmative Consent,’” at 5,  </w:t>
      </w:r>
      <w:hyperlink r:id="rId7" w:history="1">
        <w:r w:rsidRPr="00F605D8">
          <w:rPr>
            <w:rFonts w:eastAsia="Calibri"/>
            <w:color w:val="0000FF"/>
            <w:u w:val="single"/>
          </w:rPr>
          <w:t>http://papers.ssrn.com/sol3/papers.cfm?abstract_id=2753718</w:t>
        </w:r>
      </w:hyperlink>
      <w:r w:rsidRPr="00F605D8">
        <w:rPr>
          <w:rFonts w:eastAsia="Calibri"/>
        </w:rPr>
        <w:t xml:space="preserve"> , footnotes omitted.</w:t>
      </w:r>
      <w:r w:rsidR="0096689D">
        <w:rPr>
          <w:rFonts w:eastAsia="Calibri"/>
        </w:rPr>
        <w:t xml:space="preserve">  </w:t>
      </w:r>
      <w:proofErr w:type="gramStart"/>
      <w:r w:rsidR="0096689D">
        <w:rPr>
          <w:rFonts w:eastAsia="Calibri"/>
        </w:rPr>
        <w:t>In particular, CD7</w:t>
      </w:r>
      <w:proofErr w:type="gramEnd"/>
      <w:r w:rsidR="0096689D">
        <w:rPr>
          <w:rFonts w:eastAsia="Calibri"/>
        </w:rPr>
        <w:t xml:space="preserve"> regresses to “affirmative consent” despite the overwhelming Member opposition to that concept and despite the membership vote to both reject the Reporters’ definition of consent and to substitute a specific definition for the term “consent.”</w:t>
      </w:r>
    </w:p>
    <w:p w14:paraId="1DE644AD" w14:textId="77777777" w:rsidR="00F605D8" w:rsidRPr="00F605D8" w:rsidRDefault="00F605D8" w:rsidP="00F605D8">
      <w:pPr>
        <w:jc w:val="both"/>
        <w:rPr>
          <w:rFonts w:eastAsia="Calibri"/>
        </w:rPr>
      </w:pPr>
    </w:p>
    <w:p w14:paraId="25E5566C" w14:textId="77777777" w:rsidR="00F605D8" w:rsidRPr="00F605D8" w:rsidRDefault="00F605D8" w:rsidP="00F605D8">
      <w:pPr>
        <w:jc w:val="both"/>
        <w:rPr>
          <w:rFonts w:eastAsia="Calibri"/>
        </w:rPr>
      </w:pPr>
      <w:r w:rsidRPr="00F605D8">
        <w:rPr>
          <w:rFonts w:eastAsia="Calibri"/>
        </w:rPr>
        <w:t xml:space="preserve">Regrettably also, we must report that concerns about the analysis and discussion of citations in support of CD7 continue to emerge. </w:t>
      </w:r>
      <w:r w:rsidR="005368D7">
        <w:rPr>
          <w:rFonts w:eastAsia="Calibri"/>
        </w:rPr>
        <w:t xml:space="preserve"> </w:t>
      </w:r>
      <w:r w:rsidRPr="00F605D8">
        <w:rPr>
          <w:rFonts w:eastAsia="Calibri"/>
        </w:rPr>
        <w:t>Memoranda have been submitted about these concerns by Professor Kirkpatrick and by Professor Stith in connection with prior drafts.  In connection with the matters now under consideration by the Council, Judge Keyes has submitted two memoranda (</w:t>
      </w:r>
      <w:r w:rsidRPr="00F605D8">
        <w:rPr>
          <w:rFonts w:eastAsia="Calibri"/>
          <w:color w:val="1F497D"/>
        </w:rPr>
        <w:t xml:space="preserve">posted </w:t>
      </w:r>
      <w:r w:rsidRPr="00F605D8">
        <w:rPr>
          <w:rFonts w:eastAsia="Calibri"/>
        </w:rPr>
        <w:t xml:space="preserve">December </w:t>
      </w:r>
      <w:r w:rsidRPr="00F605D8">
        <w:rPr>
          <w:rFonts w:eastAsia="Calibri"/>
          <w:color w:val="1F497D"/>
        </w:rPr>
        <w:t>5</w:t>
      </w:r>
      <w:r w:rsidRPr="00F605D8">
        <w:rPr>
          <w:rFonts w:eastAsia="Calibri"/>
        </w:rPr>
        <w:t>, 2017 and January 4, 2018) describing concerns about the analysis and discussion of case law and statutes in Texas, Connecticut and New York.  Obviously, individual members writing as volunteers in the short time available after the release of a new draft do not purport to be comprehensive in surfacing all concerns, </w:t>
      </w:r>
      <w:r w:rsidR="0096689D">
        <w:rPr>
          <w:rFonts w:eastAsia="Calibri"/>
        </w:rPr>
        <w:t xml:space="preserve">but </w:t>
      </w:r>
      <w:r w:rsidR="00262CA0">
        <w:rPr>
          <w:rFonts w:eastAsia="Calibri"/>
        </w:rPr>
        <w:t>t</w:t>
      </w:r>
      <w:r w:rsidRPr="00F605D8">
        <w:rPr>
          <w:rFonts w:eastAsia="Calibri"/>
        </w:rPr>
        <w:t>he samplings done by Professor Kirkpatrick, Professor Stith and, now, Judge Keyes are worrisome.</w:t>
      </w:r>
    </w:p>
    <w:p w14:paraId="6A314233" w14:textId="77777777" w:rsidR="00F605D8" w:rsidRPr="00F605D8" w:rsidRDefault="00F605D8" w:rsidP="00F605D8">
      <w:pPr>
        <w:jc w:val="both"/>
        <w:rPr>
          <w:rFonts w:eastAsia="Calibri"/>
        </w:rPr>
      </w:pPr>
    </w:p>
    <w:p w14:paraId="7EC59DFA" w14:textId="77777777" w:rsidR="00F605D8" w:rsidRPr="00F605D8" w:rsidRDefault="00F605D8" w:rsidP="00F605D8">
      <w:pPr>
        <w:jc w:val="both"/>
        <w:rPr>
          <w:rFonts w:eastAsia="Calibri"/>
        </w:rPr>
      </w:pPr>
      <w:r w:rsidRPr="00F605D8">
        <w:rPr>
          <w:rFonts w:eastAsia="Calibri"/>
        </w:rPr>
        <w:t xml:space="preserve">In the following pages, we primarily address the CD7 sections that are under consideration for Council approval.  The shortness of time for consideration of a massively rewritten draft and the limited resources of your volunteer Members make it impossible to fully analyze </w:t>
      </w:r>
      <w:proofErr w:type="gramStart"/>
      <w:r w:rsidRPr="00F605D8">
        <w:rPr>
          <w:rFonts w:eastAsia="Calibri"/>
        </w:rPr>
        <w:t>all of</w:t>
      </w:r>
      <w:proofErr w:type="gramEnd"/>
      <w:r w:rsidRPr="00F605D8">
        <w:rPr>
          <w:rFonts w:eastAsia="Calibri"/>
        </w:rPr>
        <w:t xml:space="preserve"> the deficiencies in CD7, particularly the sections that are for discussion only.</w:t>
      </w:r>
    </w:p>
    <w:p w14:paraId="7E4A7EE5" w14:textId="77777777" w:rsidR="00F605D8" w:rsidRPr="00F605D8" w:rsidRDefault="00F605D8" w:rsidP="00F605D8">
      <w:pPr>
        <w:jc w:val="both"/>
        <w:rPr>
          <w:rFonts w:ascii="Calibri" w:eastAsia="Calibri" w:hAnsi="Calibri"/>
          <w:sz w:val="22"/>
          <w:szCs w:val="22"/>
        </w:rPr>
      </w:pPr>
    </w:p>
    <w:p w14:paraId="0AF319CC" w14:textId="77777777" w:rsidR="00F605D8" w:rsidRPr="00F605D8" w:rsidRDefault="00F605D8" w:rsidP="00262CA0">
      <w:pPr>
        <w:keepNext/>
        <w:keepLines/>
        <w:jc w:val="both"/>
        <w:rPr>
          <w:rFonts w:eastAsia="Calibri"/>
          <w:color w:val="1F497D"/>
        </w:rPr>
      </w:pPr>
      <w:r w:rsidRPr="00F605D8">
        <w:rPr>
          <w:rFonts w:eastAsia="Calibri"/>
          <w:b/>
          <w:bCs/>
        </w:rPr>
        <w:lastRenderedPageBreak/>
        <w:t>Section 213.1.</w:t>
      </w:r>
      <w:r w:rsidR="005368D7">
        <w:rPr>
          <w:rFonts w:eastAsia="Calibri"/>
          <w:b/>
          <w:bCs/>
        </w:rPr>
        <w:t xml:space="preserve">  </w:t>
      </w:r>
      <w:r w:rsidRPr="00F605D8">
        <w:rPr>
          <w:rFonts w:eastAsia="Calibri"/>
          <w:b/>
          <w:bCs/>
        </w:rPr>
        <w:t>Forcible Rape</w:t>
      </w:r>
      <w:r w:rsidRPr="00F605D8">
        <w:rPr>
          <w:rFonts w:eastAsia="Calibri"/>
        </w:rPr>
        <w:t>.</w:t>
      </w:r>
      <w:r w:rsidR="005368D7">
        <w:rPr>
          <w:rFonts w:eastAsia="Calibri"/>
        </w:rPr>
        <w:t xml:space="preserve">  </w:t>
      </w:r>
      <w:r w:rsidRPr="00F605D8">
        <w:rPr>
          <w:rFonts w:eastAsia="Calibri"/>
        </w:rPr>
        <w:t xml:space="preserve">This section is improved (deletion of 213.3) and we again thank the Council for its attention and assistance with the project.  The draft now uses the formulation “causes another person to …. submit” and this also is an improvement.  We do not understand the Reporters’ reluctance to use the membership approved definition of “consent” in this and various other sections of CD7, but the formulation “causes another person to …. submit” is certainly an improvement over the prior draft which expressly stated that the absence of consent was not an element of the crime.  </w:t>
      </w:r>
    </w:p>
    <w:p w14:paraId="2B314B4D" w14:textId="77777777" w:rsidR="00F605D8" w:rsidRPr="00F605D8" w:rsidRDefault="00F605D8" w:rsidP="00F605D8">
      <w:pPr>
        <w:jc w:val="both"/>
        <w:rPr>
          <w:rFonts w:ascii="Calibri" w:eastAsia="Calibri" w:hAnsi="Calibri"/>
          <w:color w:val="1F497D"/>
          <w:sz w:val="22"/>
          <w:szCs w:val="22"/>
        </w:rPr>
      </w:pPr>
    </w:p>
    <w:p w14:paraId="1D22988D" w14:textId="77777777" w:rsidR="00F605D8" w:rsidRPr="00F605D8" w:rsidRDefault="00F605D8" w:rsidP="00F605D8">
      <w:pPr>
        <w:jc w:val="both"/>
        <w:rPr>
          <w:rFonts w:eastAsia="Calibri"/>
        </w:rPr>
      </w:pPr>
      <w:r w:rsidRPr="00F605D8">
        <w:rPr>
          <w:rFonts w:eastAsia="Calibri"/>
        </w:rPr>
        <w:t xml:space="preserve">The difficulty is that CD7 does not simply say “causes another person to submit.”  Instead, it says, “causes another person to engage in or submit.”  The additional formulation, “causes another person to engage in” certainly means something different than “causes a person to submit.”  But what?  Clearly the phrase “causes another person to engage in” can only mean some undefined behavior that is less severe than “causes another person to submit” and this is the problem.  Vague terms that can only mean something less than “causes another person to submit” are exactly the root of the </w:t>
      </w:r>
      <w:r w:rsidR="00262CA0" w:rsidRPr="00F605D8">
        <w:rPr>
          <w:rFonts w:eastAsia="Calibri"/>
        </w:rPr>
        <w:t>over criminalization</w:t>
      </w:r>
      <w:r w:rsidRPr="00F605D8">
        <w:rPr>
          <w:rFonts w:eastAsia="Calibri"/>
        </w:rPr>
        <w:t xml:space="preserve"> problem.  Such terms invite unpredictable, expansionist interpretations and should be avoided.  ALI’s motto is “Clarifying the Law Since 1923” and the double formulation within 213.1 certainly does not do that.</w:t>
      </w:r>
    </w:p>
    <w:p w14:paraId="534308F3" w14:textId="77777777" w:rsidR="00F605D8" w:rsidRPr="00F605D8" w:rsidRDefault="00F605D8" w:rsidP="00F605D8">
      <w:pPr>
        <w:jc w:val="both"/>
        <w:rPr>
          <w:rFonts w:eastAsia="Calibri"/>
        </w:rPr>
      </w:pPr>
    </w:p>
    <w:p w14:paraId="4DBB472A" w14:textId="77777777" w:rsidR="00F605D8" w:rsidRPr="00F605D8" w:rsidRDefault="00F605D8" w:rsidP="00F605D8">
      <w:pPr>
        <w:jc w:val="both"/>
        <w:rPr>
          <w:rFonts w:eastAsia="Calibri"/>
        </w:rPr>
      </w:pPr>
      <w:r w:rsidRPr="00F605D8">
        <w:rPr>
          <w:rFonts w:eastAsia="Calibri"/>
        </w:rPr>
        <w:t>The Reporters’ refusal to use the word “consent” causes still other problems.  Indeed, CD7 conti</w:t>
      </w:r>
      <w:r w:rsidR="0096689D">
        <w:rPr>
          <w:rFonts w:eastAsia="Calibri"/>
        </w:rPr>
        <w:t>nues the pattern of the previous draft</w:t>
      </w:r>
      <w:r w:rsidRPr="00F605D8">
        <w:rPr>
          <w:rFonts w:eastAsia="Calibri"/>
        </w:rPr>
        <w:t xml:space="preserve"> and states repeatedly (</w:t>
      </w:r>
      <w:r w:rsidRPr="00F605D8">
        <w:rPr>
          <w:rFonts w:eastAsia="Calibri"/>
          <w:i/>
          <w:iCs/>
        </w:rPr>
        <w:t>e.g</w:t>
      </w:r>
      <w:r w:rsidRPr="00F605D8">
        <w:rPr>
          <w:rFonts w:eastAsia="Calibri"/>
        </w:rPr>
        <w:t xml:space="preserve">., at 39) that “consent is not an element of the crime,” but this is </w:t>
      </w:r>
      <w:r w:rsidRPr="00F605D8">
        <w:rPr>
          <w:rFonts w:eastAsia="Calibri"/>
          <w:color w:val="1F497D"/>
        </w:rPr>
        <w:t>inexplicable</w:t>
      </w:r>
      <w:r w:rsidRPr="00F605D8">
        <w:rPr>
          <w:rFonts w:eastAsia="Calibri"/>
        </w:rPr>
        <w:t>.  To “submit” means to act against the will, to act without consent.  The black letter sets the standard as “submit</w:t>
      </w:r>
      <w:r w:rsidRPr="00F605D8">
        <w:rPr>
          <w:rFonts w:eastAsia="Calibri"/>
          <w:color w:val="1F497D"/>
        </w:rPr>
        <w:t>,</w:t>
      </w:r>
      <w:r w:rsidRPr="00F605D8">
        <w:rPr>
          <w:rFonts w:eastAsia="Calibri"/>
        </w:rPr>
        <w:t>” but the Comment and Reporters’ Note state over and over in each section that “submit” does not have its common and ordinary meaning</w:t>
      </w:r>
      <w:r w:rsidR="0096689D">
        <w:rPr>
          <w:rFonts w:eastAsia="Calibri"/>
        </w:rPr>
        <w:t xml:space="preserve"> when used</w:t>
      </w:r>
      <w:r w:rsidRPr="00F605D8">
        <w:rPr>
          <w:rFonts w:eastAsia="Calibri"/>
        </w:rPr>
        <w:t xml:space="preserve"> for their purposes.  If “submit” does not mean “without consent” or “against the will,” it is misleading to use the word in the black letter.</w:t>
      </w:r>
    </w:p>
    <w:p w14:paraId="24A5FDE3" w14:textId="77777777" w:rsidR="00F605D8" w:rsidRPr="00F605D8" w:rsidRDefault="00F605D8" w:rsidP="00F605D8">
      <w:pPr>
        <w:jc w:val="both"/>
        <w:rPr>
          <w:rFonts w:eastAsia="Calibri"/>
        </w:rPr>
      </w:pPr>
    </w:p>
    <w:p w14:paraId="0F09A8F6" w14:textId="77777777" w:rsidR="00F605D8" w:rsidRPr="00F605D8" w:rsidRDefault="00F605D8" w:rsidP="00F605D8">
      <w:pPr>
        <w:jc w:val="both"/>
        <w:rPr>
          <w:rFonts w:eastAsia="Calibri"/>
        </w:rPr>
      </w:pPr>
      <w:r w:rsidRPr="00F605D8">
        <w:rPr>
          <w:rFonts w:eastAsia="Calibri"/>
        </w:rPr>
        <w:t>Additionally, 213.1(2)(c) retains the “recklessly</w:t>
      </w:r>
      <w:r w:rsidRPr="00F605D8">
        <w:rPr>
          <w:rFonts w:eastAsia="Calibri"/>
          <w:color w:val="1F497D"/>
        </w:rPr>
        <w:t>”</w:t>
      </w:r>
      <w:r w:rsidRPr="00F605D8">
        <w:rPr>
          <w:rFonts w:eastAsia="Calibri"/>
        </w:rPr>
        <w:t xml:space="preserve"> </w:t>
      </w:r>
      <w:proofErr w:type="spellStart"/>
      <w:r w:rsidRPr="00F605D8">
        <w:rPr>
          <w:rFonts w:eastAsia="Calibri"/>
          <w:i/>
          <w:iCs/>
        </w:rPr>
        <w:t>mens</w:t>
      </w:r>
      <w:proofErr w:type="spellEnd"/>
      <w:r w:rsidRPr="00F605D8">
        <w:rPr>
          <w:rFonts w:eastAsia="Calibri"/>
          <w:i/>
          <w:iCs/>
        </w:rPr>
        <w:t xml:space="preserve"> rea</w:t>
      </w:r>
      <w:r w:rsidRPr="00F605D8">
        <w:rPr>
          <w:rFonts w:eastAsia="Calibri"/>
        </w:rPr>
        <w:t xml:space="preserve"> standard that was the subject of strong Membership opposition at the last Annual Meeting.  </w:t>
      </w:r>
      <w:r w:rsidR="00CB17E7">
        <w:rPr>
          <w:rFonts w:eastAsia="Calibri"/>
        </w:rPr>
        <w:t xml:space="preserve">See comment by Joseph </w:t>
      </w:r>
      <w:proofErr w:type="spellStart"/>
      <w:r w:rsidR="00CB17E7">
        <w:rPr>
          <w:rFonts w:eastAsia="Calibri"/>
        </w:rPr>
        <w:t>Bankoff</w:t>
      </w:r>
      <w:proofErr w:type="spellEnd"/>
      <w:r w:rsidR="00CB17E7">
        <w:rPr>
          <w:rFonts w:eastAsia="Calibri"/>
        </w:rPr>
        <w:t xml:space="preserve">, movant, posted October 16, 2017.  </w:t>
      </w:r>
      <w:r w:rsidRPr="00F605D8">
        <w:rPr>
          <w:rFonts w:eastAsia="Calibri"/>
        </w:rPr>
        <w:t xml:space="preserve">We understand that the ALI website has recently been modified to narrow </w:t>
      </w:r>
      <w:r w:rsidR="00CB17E7">
        <w:rPr>
          <w:rFonts w:eastAsia="Calibri"/>
        </w:rPr>
        <w:t xml:space="preserve">its description of </w:t>
      </w:r>
      <w:r w:rsidRPr="00F605D8">
        <w:rPr>
          <w:rFonts w:eastAsia="Calibri"/>
        </w:rPr>
        <w:t xml:space="preserve">the scope of the overwhelming Membership vote that was taken at the Annual Meeting, but no one would suggest that the Membership indicated support for “recklessly” in any part of 213.1 or elsewhere.  213.1(1) sets “knowingly’ as its </w:t>
      </w:r>
      <w:proofErr w:type="spellStart"/>
      <w:r w:rsidRPr="00F605D8">
        <w:rPr>
          <w:rFonts w:eastAsia="Calibri"/>
          <w:i/>
          <w:iCs/>
        </w:rPr>
        <w:t>mens</w:t>
      </w:r>
      <w:proofErr w:type="spellEnd"/>
      <w:r w:rsidRPr="00F605D8">
        <w:rPr>
          <w:rFonts w:eastAsia="Calibri"/>
          <w:i/>
          <w:iCs/>
        </w:rPr>
        <w:t xml:space="preserve"> rea</w:t>
      </w:r>
      <w:r w:rsidRPr="00F605D8">
        <w:rPr>
          <w:rFonts w:eastAsia="Calibri"/>
        </w:rPr>
        <w:t xml:space="preserve"> standard.  213.1(2)(a) sets “knowingly’ as its </w:t>
      </w:r>
      <w:proofErr w:type="spellStart"/>
      <w:r w:rsidRPr="00F605D8">
        <w:rPr>
          <w:rFonts w:eastAsia="Calibri"/>
          <w:i/>
          <w:iCs/>
        </w:rPr>
        <w:t>mens</w:t>
      </w:r>
      <w:proofErr w:type="spellEnd"/>
      <w:r w:rsidRPr="00F605D8">
        <w:rPr>
          <w:rFonts w:eastAsia="Calibri"/>
          <w:i/>
          <w:iCs/>
        </w:rPr>
        <w:t xml:space="preserve"> rea</w:t>
      </w:r>
      <w:r w:rsidRPr="00F605D8">
        <w:rPr>
          <w:rFonts w:eastAsia="Calibri"/>
        </w:rPr>
        <w:t xml:space="preserve"> standard.  213.1(2)(b) sets “knowingly” as its </w:t>
      </w:r>
      <w:proofErr w:type="spellStart"/>
      <w:r w:rsidRPr="00F605D8">
        <w:rPr>
          <w:rFonts w:eastAsia="Calibri"/>
          <w:i/>
          <w:iCs/>
        </w:rPr>
        <w:t>mens</w:t>
      </w:r>
      <w:proofErr w:type="spellEnd"/>
      <w:r w:rsidRPr="00F605D8">
        <w:rPr>
          <w:rFonts w:eastAsia="Calibri"/>
          <w:i/>
          <w:iCs/>
        </w:rPr>
        <w:t xml:space="preserve"> rea</w:t>
      </w:r>
      <w:r w:rsidRPr="00F605D8">
        <w:rPr>
          <w:rFonts w:eastAsia="Calibri"/>
        </w:rPr>
        <w:t xml:space="preserve"> standard. It is unwise to set “recklessly” as the </w:t>
      </w:r>
      <w:proofErr w:type="spellStart"/>
      <w:r w:rsidRPr="00F605D8">
        <w:rPr>
          <w:rFonts w:eastAsia="Calibri"/>
          <w:i/>
          <w:iCs/>
        </w:rPr>
        <w:t>mens</w:t>
      </w:r>
      <w:proofErr w:type="spellEnd"/>
      <w:r w:rsidRPr="00F605D8">
        <w:rPr>
          <w:rFonts w:eastAsia="Calibri"/>
          <w:i/>
          <w:iCs/>
        </w:rPr>
        <w:t xml:space="preserve"> rea</w:t>
      </w:r>
      <w:r w:rsidRPr="00F605D8">
        <w:rPr>
          <w:rFonts w:eastAsia="Calibri"/>
        </w:rPr>
        <w:t xml:space="preserve"> standard for 213.1(2)(c). </w:t>
      </w:r>
    </w:p>
    <w:p w14:paraId="00A3A164" w14:textId="77777777" w:rsidR="00F605D8" w:rsidRPr="00F605D8" w:rsidRDefault="00F605D8" w:rsidP="00F605D8">
      <w:pPr>
        <w:jc w:val="both"/>
        <w:rPr>
          <w:rFonts w:eastAsia="Calibri"/>
        </w:rPr>
      </w:pPr>
    </w:p>
    <w:p w14:paraId="20731966" w14:textId="77777777" w:rsidR="00F605D8" w:rsidRPr="00F605D8" w:rsidRDefault="00F605D8" w:rsidP="00F605D8">
      <w:pPr>
        <w:jc w:val="both"/>
        <w:rPr>
          <w:rFonts w:eastAsia="Calibri"/>
        </w:rPr>
      </w:pPr>
      <w:r w:rsidRPr="00F605D8">
        <w:rPr>
          <w:rFonts w:eastAsia="Calibri"/>
          <w:b/>
          <w:bCs/>
        </w:rPr>
        <w:t>Section 213.2.</w:t>
      </w:r>
      <w:r w:rsidR="005368D7">
        <w:rPr>
          <w:rFonts w:eastAsia="Calibri"/>
          <w:b/>
          <w:bCs/>
        </w:rPr>
        <w:t xml:space="preserve">  </w:t>
      </w:r>
      <w:r w:rsidRPr="00F605D8">
        <w:rPr>
          <w:rFonts w:eastAsia="Calibri"/>
          <w:b/>
          <w:bCs/>
        </w:rPr>
        <w:t>Rape or Sexual Assault of a Vulnerable Person</w:t>
      </w:r>
      <w:r w:rsidRPr="00F605D8">
        <w:rPr>
          <w:rFonts w:eastAsia="Calibri"/>
        </w:rPr>
        <w:t>.</w:t>
      </w:r>
      <w:r w:rsidR="005368D7">
        <w:rPr>
          <w:rFonts w:eastAsia="Calibri"/>
        </w:rPr>
        <w:t xml:space="preserve">  </w:t>
      </w:r>
      <w:r w:rsidRPr="00F605D8">
        <w:rPr>
          <w:rFonts w:eastAsia="Calibri"/>
        </w:rPr>
        <w:t>This section also uses the problematic “engage in” formulation</w:t>
      </w:r>
      <w:r w:rsidRPr="00F605D8">
        <w:rPr>
          <w:rFonts w:eastAsia="Calibri"/>
          <w:color w:val="1F497D"/>
        </w:rPr>
        <w:t>,</w:t>
      </w:r>
      <w:r w:rsidRPr="00F605D8">
        <w:rPr>
          <w:rFonts w:eastAsia="Calibri"/>
        </w:rPr>
        <w:t xml:space="preserve"> but conflates radically different situations, in some of which</w:t>
      </w:r>
      <w:r w:rsidRPr="00F605D8">
        <w:rPr>
          <w:rFonts w:eastAsia="Calibri"/>
          <w:color w:val="1F497D"/>
        </w:rPr>
        <w:t xml:space="preserve"> the phrase</w:t>
      </w:r>
      <w:r w:rsidRPr="00F605D8">
        <w:rPr>
          <w:rFonts w:eastAsia="Calibri"/>
        </w:rPr>
        <w:t xml:space="preserve"> “engage in” may be appropriate while in other covered situations it is not appropriate for the same reasons that make it inappropriate for use in 213.1.  Section 213.2</w:t>
      </w:r>
      <w:r w:rsidRPr="00F605D8">
        <w:rPr>
          <w:rFonts w:eastAsia="Calibri"/>
          <w:color w:val="1F497D"/>
        </w:rPr>
        <w:t>(1)</w:t>
      </w:r>
      <w:r w:rsidRPr="00F605D8">
        <w:rPr>
          <w:rFonts w:eastAsia="Calibri"/>
        </w:rPr>
        <w:t>, for example, includes offenses against unconscious persons and “causes the other person to engage in” an act is defensible as an appropriate standard because an unconscious person does not “submit.”  It is the conflation of “unconscious” with radically different situations that creates the problem in 213.2</w:t>
      </w:r>
    </w:p>
    <w:p w14:paraId="7AA22E00" w14:textId="77777777" w:rsidR="00F605D8" w:rsidRPr="00F605D8" w:rsidRDefault="00F605D8" w:rsidP="00F605D8">
      <w:pPr>
        <w:jc w:val="both"/>
        <w:rPr>
          <w:rFonts w:eastAsia="Calibri"/>
        </w:rPr>
      </w:pPr>
    </w:p>
    <w:p w14:paraId="3ACBBA70" w14:textId="77777777" w:rsidR="00F605D8" w:rsidRPr="00F605D8" w:rsidRDefault="00F605D8" w:rsidP="00F605D8">
      <w:pPr>
        <w:jc w:val="both"/>
        <w:rPr>
          <w:rFonts w:eastAsia="Calibri"/>
        </w:rPr>
      </w:pPr>
      <w:r w:rsidRPr="00F605D8">
        <w:rPr>
          <w:rFonts w:eastAsia="Calibri"/>
        </w:rPr>
        <w:lastRenderedPageBreak/>
        <w:t>Under 213.</w:t>
      </w:r>
      <w:r w:rsidRPr="00F605D8">
        <w:rPr>
          <w:rFonts w:eastAsia="Calibri"/>
          <w:color w:val="1F497D"/>
        </w:rPr>
        <w:t>2(1)</w:t>
      </w:r>
      <w:r w:rsidRPr="00F605D8">
        <w:rPr>
          <w:rFonts w:eastAsia="Calibri"/>
        </w:rPr>
        <w:t>, “sleeping” is treated as absolutely identical to “unconscious” which obviously is not a correct understanding of those two physical states.  As explained in the October 17, 2017 Co-Signed Memorandum:</w:t>
      </w:r>
    </w:p>
    <w:p w14:paraId="34BC234B" w14:textId="77777777" w:rsidR="00F605D8" w:rsidRPr="00F605D8" w:rsidRDefault="00F605D8" w:rsidP="00F605D8">
      <w:pPr>
        <w:jc w:val="both"/>
        <w:rPr>
          <w:rFonts w:eastAsia="Calibri"/>
        </w:rPr>
      </w:pPr>
    </w:p>
    <w:p w14:paraId="30A2CE76" w14:textId="77777777" w:rsidR="00F605D8" w:rsidRPr="00F605D8" w:rsidRDefault="00F605D8" w:rsidP="008B2738">
      <w:pPr>
        <w:pStyle w:val="BlockText"/>
        <w:jc w:val="both"/>
        <w:rPr>
          <w:rFonts w:eastAsia="Calibri"/>
        </w:rPr>
      </w:pPr>
      <w:r w:rsidRPr="00F605D8">
        <w:rPr>
          <w:rFonts w:eastAsia="Calibri"/>
        </w:rPr>
        <w:t xml:space="preserve">Initiating sexual penetration “however slight” (see 213.0(1)) with a comatose hospital patient is fundamentally different from a morning caress to a still dozing spouse who will quickly awaken and either desire or not desire to continue, but 213.2(1)(a) treats the dozing spouse as identical to the comatose hospital patient.  Note further that 213.2(1)(a), like 213.1, omits consent from the definition of the offense.  A spouse who has caressed her partner a thousand times during the morning transition from sleep is nevertheless a rapist if she does the same thing on the day her partner has secretly planned the filing of their divorce. </w:t>
      </w:r>
      <w:r w:rsidRPr="00F605D8">
        <w:rPr>
          <w:rFonts w:eastAsia="Calibri"/>
          <w:i/>
          <w:iCs/>
        </w:rPr>
        <w:t>Id.</w:t>
      </w:r>
      <w:r w:rsidRPr="00F605D8">
        <w:rPr>
          <w:rFonts w:eastAsia="Calibri"/>
        </w:rPr>
        <w:t xml:space="preserve"> at 4-5.</w:t>
      </w:r>
    </w:p>
    <w:p w14:paraId="70D75304" w14:textId="77777777" w:rsidR="00F605D8" w:rsidRPr="00F605D8" w:rsidRDefault="00F605D8" w:rsidP="00F605D8">
      <w:pPr>
        <w:jc w:val="both"/>
        <w:rPr>
          <w:rFonts w:eastAsia="Calibri"/>
        </w:rPr>
      </w:pPr>
      <w:r w:rsidRPr="00F605D8">
        <w:rPr>
          <w:rFonts w:eastAsia="Calibri"/>
        </w:rPr>
        <w:t xml:space="preserve">The further problem with 213.2 is the continued use of the “recklessly” </w:t>
      </w:r>
      <w:proofErr w:type="spellStart"/>
      <w:r w:rsidRPr="00F605D8">
        <w:rPr>
          <w:rFonts w:eastAsia="Calibri"/>
          <w:i/>
          <w:iCs/>
        </w:rPr>
        <w:t>mens</w:t>
      </w:r>
      <w:proofErr w:type="spellEnd"/>
      <w:r w:rsidRPr="00F605D8">
        <w:rPr>
          <w:rFonts w:eastAsia="Calibri"/>
          <w:i/>
          <w:iCs/>
        </w:rPr>
        <w:t xml:space="preserve"> rea</w:t>
      </w:r>
      <w:r w:rsidRPr="00F605D8">
        <w:rPr>
          <w:rFonts w:eastAsia="Calibri"/>
        </w:rPr>
        <w:t xml:space="preserve"> standard. For example, 213.2(1)(c) correctly states (for a crime at this level of punishment) that the defendant must have administered a disabling substance “for the purpose” of disabling the other, but the offense then gets muddled by injecting “recklessly” as the </w:t>
      </w:r>
      <w:proofErr w:type="spellStart"/>
      <w:r w:rsidRPr="00F605D8">
        <w:rPr>
          <w:rFonts w:eastAsia="Calibri"/>
        </w:rPr>
        <w:t>mens</w:t>
      </w:r>
      <w:proofErr w:type="spellEnd"/>
      <w:r w:rsidRPr="00F605D8">
        <w:rPr>
          <w:rFonts w:eastAsia="Calibri"/>
        </w:rPr>
        <w:t xml:space="preserve"> rea standard.  It is very hard to comprehend a standard of “recklessly for the purpose of.”  A person who administers a drug “for the purpose” of disabling another person is acting with intentionality, is acting purposefully.  That is why the crime justifies the same grading as 213.1.  Lowering the </w:t>
      </w:r>
      <w:proofErr w:type="spellStart"/>
      <w:r w:rsidRPr="00F605D8">
        <w:rPr>
          <w:rFonts w:eastAsia="Calibri"/>
          <w:i/>
          <w:iCs/>
        </w:rPr>
        <w:t>mens</w:t>
      </w:r>
      <w:proofErr w:type="spellEnd"/>
      <w:r w:rsidRPr="00F605D8">
        <w:rPr>
          <w:rFonts w:eastAsia="Calibri"/>
          <w:i/>
          <w:iCs/>
        </w:rPr>
        <w:t xml:space="preserve"> rea</w:t>
      </w:r>
      <w:r w:rsidRPr="00F605D8">
        <w:rPr>
          <w:rFonts w:eastAsia="Calibri"/>
        </w:rPr>
        <w:t xml:space="preserve"> to “recklessly” does nothing but induce confusion and lead to expansionist efforts to criminalize more behavior by exploit</w:t>
      </w:r>
      <w:r w:rsidR="00CB17E7">
        <w:rPr>
          <w:rFonts w:eastAsia="Calibri"/>
        </w:rPr>
        <w:t>ing ambiguity and imprecision.  A large part of ALI’s credibility lies in its insistence upon clarity and precision.  CD7 provides neither.</w:t>
      </w:r>
    </w:p>
    <w:p w14:paraId="0F98AB9B" w14:textId="77777777" w:rsidR="00F605D8" w:rsidRPr="00F605D8" w:rsidRDefault="00F605D8" w:rsidP="00F605D8">
      <w:pPr>
        <w:jc w:val="both"/>
        <w:rPr>
          <w:rFonts w:eastAsia="Calibri"/>
        </w:rPr>
      </w:pPr>
    </w:p>
    <w:p w14:paraId="6EFC0331" w14:textId="77777777" w:rsidR="00F605D8" w:rsidRPr="00F605D8" w:rsidRDefault="00F605D8" w:rsidP="00F605D8">
      <w:pPr>
        <w:jc w:val="both"/>
        <w:rPr>
          <w:rFonts w:eastAsia="Calibri"/>
        </w:rPr>
      </w:pPr>
      <w:r w:rsidRPr="00F605D8">
        <w:rPr>
          <w:rFonts w:eastAsia="Calibri"/>
        </w:rPr>
        <w:t xml:space="preserve">We recognize that ALI staff recently posted a memorandum to the ALI website noting the </w:t>
      </w:r>
      <w:proofErr w:type="spellStart"/>
      <w:r w:rsidRPr="00F605D8">
        <w:rPr>
          <w:rFonts w:eastAsia="Calibri"/>
          <w:i/>
          <w:iCs/>
        </w:rPr>
        <w:t>mens</w:t>
      </w:r>
      <w:proofErr w:type="spellEnd"/>
      <w:r w:rsidRPr="00F605D8">
        <w:rPr>
          <w:rFonts w:eastAsia="Calibri"/>
          <w:i/>
          <w:iCs/>
        </w:rPr>
        <w:t xml:space="preserve"> rea</w:t>
      </w:r>
      <w:r w:rsidRPr="00F605D8">
        <w:rPr>
          <w:rFonts w:eastAsia="Calibri"/>
        </w:rPr>
        <w:t xml:space="preserve"> standards that are already in the 1962 Model Penal Code and stating that those definitions will apply to this project.  There are several problems with these assertions.  First, there is another staff memorandum on the Project website showing that barely half of the states use the 1962 Model Penal Code definition of “recklessly.”  Second, confusing formulations like “recklessly for the purpose of” mean that no judge or jury will be able to use “recklessly” in accordance with its original 1962 intent.  Third, we do not have the luxury of ignoring common understanding of commonly used words. Even if a jury tries to attend closely to the 1962 definition, the jury members will inevitably be drawn back toward their own understanding and usage of the word in everyday life.  As explained in the October 17, 2017 Co-Signed memorandum:</w:t>
      </w:r>
    </w:p>
    <w:p w14:paraId="55135D3E" w14:textId="77777777" w:rsidR="00F605D8" w:rsidRPr="00F605D8" w:rsidRDefault="00F605D8" w:rsidP="00F605D8">
      <w:pPr>
        <w:jc w:val="both"/>
        <w:rPr>
          <w:rFonts w:eastAsia="Calibri"/>
        </w:rPr>
      </w:pPr>
    </w:p>
    <w:p w14:paraId="62ED09D5" w14:textId="77777777" w:rsidR="00F605D8" w:rsidRPr="00F605D8" w:rsidRDefault="00F605D8" w:rsidP="008B2738">
      <w:pPr>
        <w:pStyle w:val="BlockText"/>
        <w:jc w:val="both"/>
        <w:rPr>
          <w:rFonts w:eastAsia="Calibri"/>
        </w:rPr>
      </w:pPr>
      <w:r w:rsidRPr="00F605D8">
        <w:rPr>
          <w:rFonts w:eastAsia="Calibri"/>
        </w:rPr>
        <w:t xml:space="preserve">It is not </w:t>
      </w:r>
      <w:proofErr w:type="gramStart"/>
      <w:r w:rsidRPr="00F605D8">
        <w:rPr>
          <w:rFonts w:eastAsia="Calibri"/>
        </w:rPr>
        <w:t>sufficient</w:t>
      </w:r>
      <w:proofErr w:type="gramEnd"/>
      <w:r w:rsidRPr="00F605D8">
        <w:rPr>
          <w:rFonts w:eastAsia="Calibri"/>
        </w:rPr>
        <w:t xml:space="preserve"> to say that the 1962 Model Penal Code has a fairly stringent definition of “recklessly.” The word “</w:t>
      </w:r>
      <w:proofErr w:type="gramStart"/>
      <w:r w:rsidRPr="00F605D8">
        <w:rPr>
          <w:rFonts w:eastAsia="Calibri"/>
        </w:rPr>
        <w:t>recklessly”  has</w:t>
      </w:r>
      <w:proofErr w:type="gramEnd"/>
      <w:r w:rsidRPr="00F605D8">
        <w:rPr>
          <w:rFonts w:eastAsia="Calibri"/>
        </w:rPr>
        <w:t xml:space="preserve"> to mean something less than “knowingly” and it does nothing in this context other than create risk of a slide toward a negligence standard in actual practice.  Whatever the word “recklessly” meant in 1962, today it means “fifteen miles per hour over the speed limit” or “distracted driving” and nearly every driver in America has crossed the “recklessly” threshold.  It is not an appropriate standard for intentional sexual assaults.</w:t>
      </w:r>
      <w:r w:rsidRPr="00F605D8">
        <w:rPr>
          <w:rFonts w:eastAsia="Calibri"/>
          <w:i/>
          <w:iCs/>
        </w:rPr>
        <w:t xml:space="preserve"> Id</w:t>
      </w:r>
      <w:r w:rsidRPr="00F605D8">
        <w:rPr>
          <w:rFonts w:eastAsia="Calibri"/>
        </w:rPr>
        <w:t>. at 5.</w:t>
      </w:r>
    </w:p>
    <w:p w14:paraId="3A9F2950" w14:textId="77777777" w:rsidR="00F605D8" w:rsidRPr="00F605D8" w:rsidRDefault="00F605D8" w:rsidP="00F605D8">
      <w:pPr>
        <w:jc w:val="both"/>
        <w:rPr>
          <w:rFonts w:eastAsia="Calibri"/>
        </w:rPr>
      </w:pPr>
      <w:r w:rsidRPr="00F605D8">
        <w:rPr>
          <w:rFonts w:eastAsia="Calibri"/>
        </w:rPr>
        <w:lastRenderedPageBreak/>
        <w:t xml:space="preserve">Moreover, </w:t>
      </w:r>
      <w:proofErr w:type="gramStart"/>
      <w:r w:rsidRPr="00F605D8">
        <w:rPr>
          <w:rFonts w:eastAsia="Calibri"/>
        </w:rPr>
        <w:t>all of</w:t>
      </w:r>
      <w:proofErr w:type="gramEnd"/>
      <w:r w:rsidRPr="00F605D8">
        <w:rPr>
          <w:rFonts w:eastAsia="Calibri"/>
        </w:rPr>
        <w:t xml:space="preserve"> the offenses in 213.2(1) directly involve purpose and intentionality. A defendant did not “recklessly” assault an unconscious person, the defendant acted precisely </w:t>
      </w:r>
      <w:r w:rsidRPr="00F605D8">
        <w:rPr>
          <w:rFonts w:eastAsia="Calibri"/>
          <w:u w:val="single"/>
        </w:rPr>
        <w:t>because</w:t>
      </w:r>
      <w:r w:rsidRPr="00F605D8">
        <w:rPr>
          <w:rFonts w:eastAsia="Calibri"/>
        </w:rPr>
        <w:t xml:space="preserve"> the person was unconscious.</w:t>
      </w:r>
    </w:p>
    <w:p w14:paraId="0700C259" w14:textId="77777777" w:rsidR="00F605D8" w:rsidRPr="00F605D8" w:rsidRDefault="00F605D8" w:rsidP="00F605D8">
      <w:pPr>
        <w:jc w:val="both"/>
        <w:rPr>
          <w:rFonts w:eastAsia="Calibri"/>
        </w:rPr>
      </w:pPr>
    </w:p>
    <w:p w14:paraId="432C9378" w14:textId="77777777" w:rsidR="00F605D8" w:rsidRPr="00F605D8" w:rsidRDefault="00F605D8" w:rsidP="00F605D8">
      <w:pPr>
        <w:jc w:val="both"/>
        <w:rPr>
          <w:rFonts w:eastAsia="Calibri"/>
        </w:rPr>
      </w:pPr>
      <w:r w:rsidRPr="00F605D8">
        <w:rPr>
          <w:rFonts w:eastAsia="Calibri"/>
        </w:rPr>
        <w:t xml:space="preserve">Similar problems arise under 213.2(2) which </w:t>
      </w:r>
      <w:r w:rsidR="00262CA0" w:rsidRPr="00F605D8">
        <w:rPr>
          <w:rFonts w:eastAsia="Calibri"/>
        </w:rPr>
        <w:t>conflate</w:t>
      </w:r>
      <w:r w:rsidR="00CB17E7">
        <w:rPr>
          <w:rFonts w:eastAsia="Calibri"/>
        </w:rPr>
        <w:t>s</w:t>
      </w:r>
      <w:r w:rsidRPr="00F605D8">
        <w:rPr>
          <w:rFonts w:eastAsia="Calibri"/>
        </w:rPr>
        <w:t xml:space="preserve"> widely different physical states. </w:t>
      </w:r>
      <w:r w:rsidR="00CB17E7">
        <w:rPr>
          <w:rFonts w:eastAsia="Calibri"/>
        </w:rPr>
        <w:t>This section operates unde</w:t>
      </w:r>
      <w:r w:rsidR="00801F1D">
        <w:rPr>
          <w:rFonts w:eastAsia="Calibri"/>
        </w:rPr>
        <w:t>r a rigid</w:t>
      </w:r>
      <w:r w:rsidR="00CB17E7">
        <w:rPr>
          <w:rFonts w:eastAsia="Calibri"/>
        </w:rPr>
        <w:t xml:space="preserve"> assumption that </w:t>
      </w:r>
      <w:proofErr w:type="gramStart"/>
      <w:r w:rsidR="00CB17E7">
        <w:rPr>
          <w:rFonts w:eastAsia="Calibri"/>
        </w:rPr>
        <w:t>all of</w:t>
      </w:r>
      <w:proofErr w:type="gramEnd"/>
      <w:r w:rsidR="00CB17E7">
        <w:rPr>
          <w:rFonts w:eastAsia="Calibri"/>
        </w:rPr>
        <w:t xml:space="preserve"> the physical states it lists are conclusive proof of incapacity</w:t>
      </w:r>
      <w:r w:rsidR="00801F1D">
        <w:rPr>
          <w:rFonts w:eastAsia="Calibri"/>
        </w:rPr>
        <w:t>,</w:t>
      </w:r>
      <w:r w:rsidR="00CB17E7">
        <w:rPr>
          <w:rFonts w:eastAsia="Calibri"/>
        </w:rPr>
        <w:t xml:space="preserve"> </w:t>
      </w:r>
      <w:r w:rsidR="00801F1D">
        <w:rPr>
          <w:rFonts w:eastAsia="Calibri"/>
        </w:rPr>
        <w:t>but this is simply not true.</w:t>
      </w:r>
      <w:r w:rsidR="00CB17E7">
        <w:rPr>
          <w:rFonts w:eastAsia="Calibri"/>
        </w:rPr>
        <w:t xml:space="preserve">  </w:t>
      </w:r>
      <w:r w:rsidRPr="00F605D8">
        <w:rPr>
          <w:rFonts w:eastAsia="Calibri"/>
        </w:rPr>
        <w:t xml:space="preserve">A person who has been </w:t>
      </w:r>
      <w:r w:rsidR="00801F1D">
        <w:rPr>
          <w:rFonts w:eastAsia="Calibri"/>
        </w:rPr>
        <w:t>“</w:t>
      </w:r>
      <w:r w:rsidRPr="00F605D8">
        <w:rPr>
          <w:rFonts w:eastAsia="Calibri"/>
        </w:rPr>
        <w:t>vomiting</w:t>
      </w:r>
      <w:r w:rsidR="00801F1D">
        <w:rPr>
          <w:rFonts w:eastAsia="Calibri"/>
        </w:rPr>
        <w:t>”</w:t>
      </w:r>
      <w:r w:rsidRPr="00F605D8">
        <w:rPr>
          <w:rFonts w:eastAsia="Calibri"/>
        </w:rPr>
        <w:t xml:space="preserve"> (many causes, including a bad burrito) or </w:t>
      </w:r>
      <w:r w:rsidR="00801F1D">
        <w:rPr>
          <w:rFonts w:eastAsia="Calibri"/>
        </w:rPr>
        <w:t>“</w:t>
      </w:r>
      <w:r w:rsidRPr="00F605D8">
        <w:rPr>
          <w:rFonts w:eastAsia="Calibri"/>
        </w:rPr>
        <w:t>incontinent</w:t>
      </w:r>
      <w:r w:rsidR="00801F1D">
        <w:rPr>
          <w:rFonts w:eastAsia="Calibri"/>
        </w:rPr>
        <w:t>”</w:t>
      </w:r>
      <w:r w:rsidRPr="00F605D8">
        <w:rPr>
          <w:rFonts w:eastAsia="Calibri"/>
        </w:rPr>
        <w:t xml:space="preserve"> (many causes</w:t>
      </w:r>
      <w:r w:rsidRPr="00F605D8">
        <w:rPr>
          <w:rFonts w:eastAsia="Calibri"/>
          <w:color w:val="1F497D"/>
        </w:rPr>
        <w:t>,</w:t>
      </w:r>
      <w:r w:rsidRPr="00F605D8">
        <w:rPr>
          <w:rFonts w:eastAsia="Calibri"/>
        </w:rPr>
        <w:t xml:space="preserve"> including old age) is simply not the same as a “person lacking the ability to communicate unwillingness.”  Again, </w:t>
      </w:r>
      <w:r w:rsidR="00262CA0" w:rsidRPr="00F605D8">
        <w:rPr>
          <w:rFonts w:eastAsia="Calibri"/>
        </w:rPr>
        <w:t>over inclusiveness</w:t>
      </w:r>
      <w:r w:rsidRPr="00F605D8">
        <w:rPr>
          <w:rFonts w:eastAsia="Calibri"/>
        </w:rPr>
        <w:t xml:space="preserve"> and conflation of unlike situations leads to </w:t>
      </w:r>
      <w:r w:rsidR="00801F1D">
        <w:rPr>
          <w:rFonts w:eastAsia="Calibri"/>
        </w:rPr>
        <w:t>over</w:t>
      </w:r>
      <w:r w:rsidR="00262CA0" w:rsidRPr="00F605D8">
        <w:rPr>
          <w:rFonts w:eastAsia="Calibri"/>
        </w:rPr>
        <w:t>criminalization</w:t>
      </w:r>
      <w:r w:rsidRPr="00F605D8">
        <w:rPr>
          <w:rFonts w:eastAsia="Calibri"/>
        </w:rPr>
        <w:t xml:space="preserve"> and injustice.</w:t>
      </w:r>
    </w:p>
    <w:p w14:paraId="202232D8" w14:textId="77777777" w:rsidR="00F605D8" w:rsidRPr="00F605D8" w:rsidRDefault="00F605D8" w:rsidP="00F605D8">
      <w:pPr>
        <w:jc w:val="both"/>
        <w:rPr>
          <w:rFonts w:eastAsia="Calibri"/>
        </w:rPr>
      </w:pPr>
    </w:p>
    <w:p w14:paraId="5B05508C" w14:textId="77777777" w:rsidR="00F605D8" w:rsidRPr="00F605D8" w:rsidRDefault="00AA0998" w:rsidP="007445D6">
      <w:pPr>
        <w:keepNext/>
        <w:keepLines/>
        <w:jc w:val="both"/>
        <w:rPr>
          <w:rFonts w:eastAsia="Calibri"/>
        </w:rPr>
      </w:pPr>
      <w:r w:rsidRPr="00F605D8">
        <w:rPr>
          <w:rFonts w:eastAsia="Calibri"/>
          <w:b/>
          <w:bCs/>
        </w:rPr>
        <w:t xml:space="preserve">Section </w:t>
      </w:r>
      <w:r w:rsidR="00F605D8" w:rsidRPr="00F605D8">
        <w:rPr>
          <w:rFonts w:eastAsia="Calibri"/>
          <w:b/>
          <w:bCs/>
        </w:rPr>
        <w:t>213.3.</w:t>
      </w:r>
      <w:r w:rsidR="005368D7">
        <w:rPr>
          <w:rFonts w:eastAsia="Calibri"/>
          <w:b/>
          <w:bCs/>
        </w:rPr>
        <w:t xml:space="preserve">  </w:t>
      </w:r>
      <w:r w:rsidR="00F605D8" w:rsidRPr="00F605D8">
        <w:rPr>
          <w:rFonts w:eastAsia="Calibri"/>
          <w:b/>
          <w:bCs/>
        </w:rPr>
        <w:t>Sexual Assault by Coercion or Exploitation</w:t>
      </w:r>
      <w:r w:rsidR="00F605D8" w:rsidRPr="00F605D8">
        <w:rPr>
          <w:rFonts w:eastAsia="Calibri"/>
        </w:rPr>
        <w:t>.</w:t>
      </w:r>
      <w:r w:rsidR="005368D7">
        <w:rPr>
          <w:rFonts w:eastAsia="Calibri"/>
        </w:rPr>
        <w:t xml:space="preserve">  </w:t>
      </w:r>
      <w:r w:rsidR="00F605D8" w:rsidRPr="00F605D8">
        <w:rPr>
          <w:rFonts w:eastAsia="Calibri"/>
        </w:rPr>
        <w:t>The problems of “recklessly” and “eng</w:t>
      </w:r>
      <w:r w:rsidR="00801F1D">
        <w:rPr>
          <w:rFonts w:eastAsia="Calibri"/>
        </w:rPr>
        <w:t>age in” recur in this section. As formulated i</w:t>
      </w:r>
      <w:r w:rsidR="00F605D8" w:rsidRPr="00F605D8">
        <w:rPr>
          <w:rFonts w:eastAsia="Calibri"/>
        </w:rPr>
        <w:t xml:space="preserve">n 213.3(1), “recklessly” using physical force, “recklessly” using threats of physical force, “recklessly” threatening to accuse, “recklessly” threatening to take or withhold official action,” and “recklessly” making any other threat, all make no sense. The use of force and threats is intentional, purposeful, and directed to compel a particular outcome--- submission.  Using the wrong words--- “recklessly” and “engage </w:t>
      </w:r>
      <w:proofErr w:type="gramStart"/>
      <w:r w:rsidR="00F605D8" w:rsidRPr="00F605D8">
        <w:rPr>
          <w:rFonts w:eastAsia="Calibri"/>
        </w:rPr>
        <w:t>in”---</w:t>
      </w:r>
      <w:proofErr w:type="gramEnd"/>
      <w:r w:rsidR="00F605D8" w:rsidRPr="00F605D8">
        <w:rPr>
          <w:rFonts w:eastAsia="Calibri"/>
        </w:rPr>
        <w:t xml:space="preserve"> invite confusion and have real world consequences.</w:t>
      </w:r>
    </w:p>
    <w:p w14:paraId="75F00105" w14:textId="77777777" w:rsidR="00F605D8" w:rsidRPr="00F605D8" w:rsidRDefault="00F605D8" w:rsidP="00F605D8">
      <w:pPr>
        <w:jc w:val="both"/>
        <w:rPr>
          <w:rFonts w:eastAsia="Calibri"/>
        </w:rPr>
      </w:pPr>
    </w:p>
    <w:p w14:paraId="136407D1" w14:textId="77777777" w:rsidR="00F605D8" w:rsidRPr="00F605D8" w:rsidRDefault="00F605D8" w:rsidP="00F605D8">
      <w:pPr>
        <w:jc w:val="both"/>
        <w:rPr>
          <w:rFonts w:eastAsia="Calibri"/>
        </w:rPr>
      </w:pPr>
      <w:r w:rsidRPr="00F605D8">
        <w:rPr>
          <w:rFonts w:eastAsia="Calibri"/>
        </w:rPr>
        <w:t>Section 213.3(1)(d) has the further problem of making the existence or non-existence of a crime solely dependent upon the degree of delusionality being experienced by the complainant. The standard for liability is simply “all the facts as that person believes them to be.”  There is no requirement for the complainant to be rational, reasonable or anything else.  The crime exists if the complainant believes that the crime exists.</w:t>
      </w:r>
    </w:p>
    <w:p w14:paraId="7F8C9F15" w14:textId="77777777" w:rsidR="00F605D8" w:rsidRPr="00F605D8" w:rsidRDefault="00F605D8" w:rsidP="00F605D8">
      <w:pPr>
        <w:jc w:val="both"/>
        <w:rPr>
          <w:rFonts w:eastAsia="Calibri"/>
        </w:rPr>
      </w:pPr>
    </w:p>
    <w:p w14:paraId="50BFF7BE" w14:textId="77777777" w:rsidR="00F605D8" w:rsidRPr="00F605D8" w:rsidRDefault="00F605D8" w:rsidP="00F605D8">
      <w:pPr>
        <w:jc w:val="both"/>
        <w:rPr>
          <w:rFonts w:eastAsia="Calibri"/>
        </w:rPr>
      </w:pPr>
      <w:r w:rsidRPr="00F605D8">
        <w:rPr>
          <w:rFonts w:eastAsia="Calibri"/>
        </w:rPr>
        <w:t xml:space="preserve">Section 213.3(2) shows improvement for which we again thank the Council. This section appropriately uses the “knowingly” </w:t>
      </w:r>
      <w:proofErr w:type="spellStart"/>
      <w:r w:rsidRPr="00F605D8">
        <w:rPr>
          <w:rFonts w:eastAsia="Calibri"/>
          <w:i/>
          <w:iCs/>
        </w:rPr>
        <w:t>mens</w:t>
      </w:r>
      <w:proofErr w:type="spellEnd"/>
      <w:r w:rsidRPr="00F605D8">
        <w:rPr>
          <w:rFonts w:eastAsia="Calibri"/>
          <w:i/>
          <w:iCs/>
        </w:rPr>
        <w:t xml:space="preserve"> rea</w:t>
      </w:r>
      <w:r w:rsidRPr="00F605D8">
        <w:rPr>
          <w:rFonts w:eastAsia="Calibri"/>
        </w:rPr>
        <w:t xml:space="preserve"> standard and appropriately excludes persons with pre-existing intimate relationships.  Under the new draft, a nursing home employee is no longer prohibited from having sex with a spouse who resides in that nursing home. However, the section continues to have problems, both old and new, </w:t>
      </w:r>
      <w:r w:rsidRPr="00F605D8">
        <w:rPr>
          <w:rFonts w:eastAsia="Calibri"/>
          <w:color w:val="1F497D"/>
        </w:rPr>
        <w:t xml:space="preserve">such that again </w:t>
      </w:r>
      <w:r w:rsidRPr="00F605D8">
        <w:rPr>
          <w:rFonts w:eastAsia="Calibri"/>
        </w:rPr>
        <w:t>the Whack-a-Mole difficulty</w:t>
      </w:r>
      <w:r w:rsidRPr="00F605D8">
        <w:rPr>
          <w:rFonts w:eastAsia="Calibri"/>
          <w:color w:val="1F497D"/>
        </w:rPr>
        <w:t xml:space="preserve"> arises</w:t>
      </w:r>
      <w:r w:rsidRPr="00F605D8">
        <w:rPr>
          <w:rFonts w:eastAsia="Calibri"/>
        </w:rPr>
        <w:t>.</w:t>
      </w:r>
    </w:p>
    <w:p w14:paraId="6F900B76" w14:textId="77777777" w:rsidR="00F605D8" w:rsidRPr="00F605D8" w:rsidRDefault="00F605D8" w:rsidP="00F605D8">
      <w:pPr>
        <w:jc w:val="both"/>
        <w:rPr>
          <w:rFonts w:eastAsia="Calibri"/>
        </w:rPr>
      </w:pPr>
    </w:p>
    <w:p w14:paraId="0414AD19" w14:textId="77777777" w:rsidR="00F605D8" w:rsidRPr="00F605D8" w:rsidRDefault="00F605D8" w:rsidP="00F605D8">
      <w:pPr>
        <w:jc w:val="both"/>
        <w:rPr>
          <w:rFonts w:eastAsia="Calibri"/>
        </w:rPr>
      </w:pPr>
      <w:r w:rsidRPr="00F605D8">
        <w:rPr>
          <w:rFonts w:eastAsia="Calibri"/>
        </w:rPr>
        <w:t xml:space="preserve">Under 213.3(2)(b), “affirmative consent” returns by requiring “explicit prior permission” in certain settings.  It may be that an individual in a yoga studio was undressing “for the purpose” of a yoga class, but that does not create a situation under which the individual needs or is entitled to a different standard of consent (note again the </w:t>
      </w:r>
      <w:r w:rsidR="00801F1D">
        <w:rPr>
          <w:rFonts w:eastAsia="Calibri"/>
        </w:rPr>
        <w:t xml:space="preserve">Reporters’ </w:t>
      </w:r>
      <w:r w:rsidRPr="00F605D8">
        <w:rPr>
          <w:rFonts w:eastAsia="Calibri"/>
        </w:rPr>
        <w:t xml:space="preserve">refusal to use the word approved by the </w:t>
      </w:r>
      <w:r w:rsidRPr="00F605D8">
        <w:rPr>
          <w:rFonts w:eastAsia="Calibri"/>
          <w:color w:val="1F497D"/>
        </w:rPr>
        <w:t>M</w:t>
      </w:r>
      <w:r w:rsidRPr="00F605D8">
        <w:rPr>
          <w:rFonts w:eastAsia="Calibri"/>
        </w:rPr>
        <w:t xml:space="preserve">embership) than an individual in any other setting.  The </w:t>
      </w:r>
      <w:r w:rsidRPr="00F605D8">
        <w:rPr>
          <w:rFonts w:eastAsia="Calibri"/>
          <w:color w:val="1F497D"/>
        </w:rPr>
        <w:t>M</w:t>
      </w:r>
      <w:r w:rsidRPr="00F605D8">
        <w:rPr>
          <w:rFonts w:eastAsia="Calibri"/>
        </w:rPr>
        <w:t>ember approved definition of “consent” is fully adequate to handle all of the special pleading situations being put forth to restore “affirmative consent.”</w:t>
      </w:r>
    </w:p>
    <w:p w14:paraId="28415C0B" w14:textId="77777777" w:rsidR="00F605D8" w:rsidRPr="00F605D8" w:rsidRDefault="00F605D8" w:rsidP="00F605D8">
      <w:pPr>
        <w:jc w:val="both"/>
        <w:rPr>
          <w:rFonts w:eastAsia="Calibri"/>
        </w:rPr>
      </w:pPr>
    </w:p>
    <w:p w14:paraId="6E74E22B" w14:textId="77777777" w:rsidR="00F605D8" w:rsidRPr="00F605D8" w:rsidRDefault="00F605D8" w:rsidP="00F605D8">
      <w:pPr>
        <w:jc w:val="both"/>
        <w:rPr>
          <w:rFonts w:eastAsia="Calibri"/>
        </w:rPr>
      </w:pPr>
      <w:r w:rsidRPr="00F605D8">
        <w:rPr>
          <w:rFonts w:eastAsia="Calibri"/>
        </w:rPr>
        <w:t>Even more surprising are sections 213.3(2)(c) and (d).  These have become strict liability offenses. Whether playfully, or narcissistically</w:t>
      </w:r>
      <w:r w:rsidRPr="00F605D8">
        <w:rPr>
          <w:rFonts w:eastAsia="Calibri"/>
          <w:color w:val="1F497D"/>
        </w:rPr>
        <w:t>,</w:t>
      </w:r>
      <w:r w:rsidRPr="00F605D8">
        <w:rPr>
          <w:rFonts w:eastAsia="Calibri"/>
        </w:rPr>
        <w:t xml:space="preserve"> or randomly, a person who tells a falsehood is a sex criminal, even where the falsehood had nothing to do with the other person’s willingness to engage in sexual relations.  The continuous drive in each draft to increase the criminalization of sexual behavior is troubling.</w:t>
      </w:r>
    </w:p>
    <w:p w14:paraId="1515731A" w14:textId="77777777" w:rsidR="00F605D8" w:rsidRPr="00F605D8" w:rsidRDefault="00F605D8" w:rsidP="00F605D8">
      <w:pPr>
        <w:jc w:val="both"/>
        <w:rPr>
          <w:rFonts w:eastAsia="Calibri"/>
        </w:rPr>
      </w:pPr>
    </w:p>
    <w:p w14:paraId="72ED5A13" w14:textId="77777777" w:rsidR="006A6972" w:rsidRDefault="00F605D8" w:rsidP="00F605D8">
      <w:pPr>
        <w:jc w:val="both"/>
        <w:rPr>
          <w:rFonts w:eastAsia="Calibri"/>
        </w:rPr>
      </w:pPr>
      <w:r w:rsidRPr="00F605D8">
        <w:rPr>
          <w:rFonts w:eastAsia="Calibri"/>
          <w:b/>
          <w:bCs/>
        </w:rPr>
        <w:lastRenderedPageBreak/>
        <w:t>Section 213.9</w:t>
      </w:r>
      <w:r w:rsidR="00262CA0">
        <w:rPr>
          <w:rFonts w:eastAsia="Calibri"/>
          <w:b/>
          <w:bCs/>
        </w:rPr>
        <w:t>.</w:t>
      </w:r>
      <w:r w:rsidR="005368D7">
        <w:rPr>
          <w:rFonts w:eastAsia="Calibri"/>
          <w:b/>
          <w:bCs/>
        </w:rPr>
        <w:t xml:space="preserve">  </w:t>
      </w:r>
      <w:r w:rsidRPr="00F605D8">
        <w:rPr>
          <w:rFonts w:eastAsia="Calibri"/>
          <w:b/>
          <w:bCs/>
        </w:rPr>
        <w:t>Permission to Use Force.</w:t>
      </w:r>
      <w:r w:rsidR="005368D7">
        <w:rPr>
          <w:rFonts w:eastAsia="Calibri"/>
          <w:b/>
          <w:bCs/>
        </w:rPr>
        <w:t xml:space="preserve">  </w:t>
      </w:r>
      <w:r w:rsidRPr="00F605D8">
        <w:rPr>
          <w:rFonts w:eastAsia="Calibri"/>
        </w:rPr>
        <w:t xml:space="preserve">The stated intention of 213.9 is to protect BDSM practitioners in situations where role playing involves the use of force and feigned opposition to the force.  “No </w:t>
      </w:r>
      <w:proofErr w:type="spellStart"/>
      <w:r w:rsidRPr="00F605D8">
        <w:rPr>
          <w:rFonts w:eastAsia="Calibri"/>
        </w:rPr>
        <w:t>No</w:t>
      </w:r>
      <w:proofErr w:type="spellEnd"/>
      <w:r w:rsidRPr="00F605D8">
        <w:rPr>
          <w:rFonts w:eastAsia="Calibri"/>
        </w:rPr>
        <w:t xml:space="preserve">” means “Yes </w:t>
      </w:r>
      <w:proofErr w:type="spellStart"/>
      <w:r w:rsidRPr="00F605D8">
        <w:rPr>
          <w:rFonts w:eastAsia="Calibri"/>
        </w:rPr>
        <w:t>Yes</w:t>
      </w:r>
      <w:proofErr w:type="spellEnd"/>
      <w:r w:rsidRPr="00F605D8">
        <w:rPr>
          <w:rFonts w:eastAsia="Calibri"/>
        </w:rPr>
        <w:t xml:space="preserve">” until the “safe word” communicates the </w:t>
      </w:r>
      <w:proofErr w:type="gramStart"/>
      <w:r w:rsidRPr="00F605D8">
        <w:rPr>
          <w:rFonts w:eastAsia="Calibri"/>
        </w:rPr>
        <w:t>real  “</w:t>
      </w:r>
      <w:proofErr w:type="gramEnd"/>
      <w:r w:rsidRPr="00F605D8">
        <w:rPr>
          <w:rFonts w:eastAsia="Calibri"/>
        </w:rPr>
        <w:t xml:space="preserve">No.”  Narrowly limited to this purpose, 213.9 could protect an occasional BDSM practitioner, but the actual effect of 213.9 is to restore “affirmative consent” yet again.  213.9 is not limited to BDSM relationships.  It is stated to be an “affirmative defense” (burden on defendant) to allegations arising under 213.1; 213.3(1), 213.4 and 213.6.  Most of these offenses have absolutely no requirement of force, </w:t>
      </w:r>
      <w:r w:rsidRPr="00F605D8">
        <w:rPr>
          <w:rFonts w:eastAsia="Calibri"/>
          <w:i/>
          <w:iCs/>
        </w:rPr>
        <w:t>e.g</w:t>
      </w:r>
      <w:r w:rsidRPr="00F605D8">
        <w:rPr>
          <w:rFonts w:eastAsia="Calibri"/>
        </w:rPr>
        <w:t>., 213.3(1) and 213.6(</w:t>
      </w:r>
      <w:proofErr w:type="gramStart"/>
      <w:r w:rsidRPr="00F605D8">
        <w:rPr>
          <w:rFonts w:eastAsia="Calibri"/>
        </w:rPr>
        <w:t>2)(</w:t>
      </w:r>
      <w:proofErr w:type="gramEnd"/>
      <w:r w:rsidRPr="00F605D8">
        <w:rPr>
          <w:rFonts w:eastAsia="Calibri"/>
        </w:rPr>
        <w:t>213.4 is not presented in CD7).  Moreover, 213.3(1) and 213.6(2) also use the “recklessly” standard which places a party at risk of misunderstanding in virtually all sexual encounters.</w:t>
      </w:r>
    </w:p>
    <w:p w14:paraId="16A57C7F" w14:textId="77777777" w:rsidR="006A6972" w:rsidRDefault="006A6972" w:rsidP="00F605D8">
      <w:pPr>
        <w:jc w:val="both"/>
        <w:rPr>
          <w:rFonts w:eastAsia="Calibri"/>
        </w:rPr>
      </w:pPr>
    </w:p>
    <w:p w14:paraId="65A5D5B2" w14:textId="77777777" w:rsidR="006A6972" w:rsidRPr="006A6972" w:rsidRDefault="006A6972" w:rsidP="00F605D8">
      <w:pPr>
        <w:jc w:val="both"/>
        <w:rPr>
          <w:rFonts w:eastAsia="Calibri"/>
        </w:rPr>
      </w:pPr>
      <w:r>
        <w:rPr>
          <w:rFonts w:eastAsia="Calibri"/>
        </w:rPr>
        <w:t xml:space="preserve">Excluding situations where consent is not possible (e.g., a child), the </w:t>
      </w:r>
      <w:r w:rsidR="00F52B91">
        <w:rPr>
          <w:rFonts w:eastAsia="Calibri"/>
        </w:rPr>
        <w:t xml:space="preserve">1962 Model Penal Code uses the </w:t>
      </w:r>
      <w:proofErr w:type="spellStart"/>
      <w:r w:rsidR="00F52B91" w:rsidRPr="00F52B91">
        <w:rPr>
          <w:rFonts w:eastAsia="Calibri"/>
          <w:i/>
        </w:rPr>
        <w:t>me</w:t>
      </w:r>
      <w:r w:rsidRPr="00F52B91">
        <w:rPr>
          <w:rFonts w:eastAsia="Calibri"/>
          <w:i/>
        </w:rPr>
        <w:t>ns</w:t>
      </w:r>
      <w:proofErr w:type="spellEnd"/>
      <w:r w:rsidRPr="00F52B91">
        <w:rPr>
          <w:rFonts w:eastAsia="Calibri"/>
          <w:i/>
        </w:rPr>
        <w:t xml:space="preserve"> re</w:t>
      </w:r>
      <w:r w:rsidRPr="006A6972">
        <w:rPr>
          <w:rFonts w:eastAsia="Calibri"/>
          <w:i/>
        </w:rPr>
        <w:t>a</w:t>
      </w:r>
      <w:r>
        <w:rPr>
          <w:rFonts w:eastAsia="Calibri"/>
        </w:rPr>
        <w:t xml:space="preserve"> standard of “knowingly” except in a few instances where it </w:t>
      </w:r>
      <w:r w:rsidR="00F52B91">
        <w:rPr>
          <w:rFonts w:eastAsia="Calibri"/>
        </w:rPr>
        <w:t>uses the</w:t>
      </w:r>
      <w:r>
        <w:rPr>
          <w:rFonts w:eastAsia="Calibri"/>
        </w:rPr>
        <w:t xml:space="preserve"> higher standard, “compels,” to denote focused purpose and intentionality as in 213.1.  </w:t>
      </w:r>
      <w:r w:rsidR="00F52B91">
        <w:rPr>
          <w:rFonts w:eastAsia="Calibri"/>
        </w:rPr>
        <w:t xml:space="preserve">The 1962 Model Penal Code does not use “recklessly” in any offense. </w:t>
      </w:r>
      <w:r>
        <w:rPr>
          <w:rFonts w:eastAsia="Calibri"/>
        </w:rPr>
        <w:t xml:space="preserve">Lowering the </w:t>
      </w:r>
      <w:proofErr w:type="spellStart"/>
      <w:r w:rsidRPr="006A6972">
        <w:rPr>
          <w:rFonts w:eastAsia="Calibri"/>
          <w:i/>
        </w:rPr>
        <w:t>mens</w:t>
      </w:r>
      <w:proofErr w:type="spellEnd"/>
      <w:r w:rsidRPr="006A6972">
        <w:rPr>
          <w:rFonts w:eastAsia="Calibri"/>
          <w:i/>
        </w:rPr>
        <w:t xml:space="preserve"> rea</w:t>
      </w:r>
      <w:r>
        <w:rPr>
          <w:rFonts w:eastAsia="Calibri"/>
          <w:i/>
        </w:rPr>
        <w:t xml:space="preserve"> </w:t>
      </w:r>
      <w:r>
        <w:rPr>
          <w:rFonts w:eastAsia="Calibri"/>
        </w:rPr>
        <w:t>standard to “recklessly” as the Reporters propose is really a move back to “affirmative consent.”  The term “recklessly” denotes an awareness of risk.  In romantic encounters, there is always risk and the actor always knows that there is always risk. Without someone taking the initiative</w:t>
      </w:r>
      <w:r w:rsidR="00F52B91">
        <w:rPr>
          <w:rFonts w:eastAsia="Calibri"/>
        </w:rPr>
        <w:t xml:space="preserve"> and its inherent risk</w:t>
      </w:r>
      <w:r>
        <w:rPr>
          <w:rFonts w:eastAsia="Calibri"/>
        </w:rPr>
        <w:t xml:space="preserve">, there would never be any romantic encounters.  </w:t>
      </w:r>
      <w:r w:rsidR="00F52B91">
        <w:rPr>
          <w:rFonts w:eastAsia="Calibri"/>
        </w:rPr>
        <w:t xml:space="preserve">If the current “knowingly” standard is reduced to “recklessly” as the Reporters propose, every actor will be driven toward risk avoidance, toward “affirmative consent,” and toward the hyper-technical, hyper-detailed “affirmative defense” </w:t>
      </w:r>
      <w:proofErr w:type="gramStart"/>
      <w:r w:rsidR="00F52B91">
        <w:rPr>
          <w:rFonts w:eastAsia="Calibri"/>
        </w:rPr>
        <w:t>of  213.9.</w:t>
      </w:r>
      <w:proofErr w:type="gramEnd"/>
      <w:r w:rsidR="00F52B91">
        <w:rPr>
          <w:rFonts w:eastAsia="Calibri"/>
        </w:rPr>
        <w:t xml:space="preserve">  This is precisely what the Membership rejected when it adopted a definition of “consent” and rejected the earlier attempt to impose “affirmative consent.”</w:t>
      </w:r>
    </w:p>
    <w:p w14:paraId="26040B65" w14:textId="77777777" w:rsidR="00F605D8" w:rsidRPr="00F605D8" w:rsidRDefault="00F605D8" w:rsidP="00F605D8">
      <w:pPr>
        <w:jc w:val="both"/>
        <w:rPr>
          <w:rFonts w:eastAsia="Calibri"/>
        </w:rPr>
      </w:pPr>
    </w:p>
    <w:p w14:paraId="0435F398" w14:textId="77777777" w:rsidR="00F605D8" w:rsidRPr="00F605D8" w:rsidRDefault="00F605D8" w:rsidP="00F605D8">
      <w:pPr>
        <w:jc w:val="both"/>
        <w:rPr>
          <w:rFonts w:eastAsia="Calibri"/>
        </w:rPr>
      </w:pPr>
      <w:r w:rsidRPr="00F605D8">
        <w:rPr>
          <w:rFonts w:eastAsia="Calibri"/>
        </w:rPr>
        <w:t xml:space="preserve">All of this is unnecessary and again reinstates affirmative consent as well as advancing </w:t>
      </w:r>
      <w:r w:rsidR="005E0529">
        <w:rPr>
          <w:rFonts w:eastAsia="Calibri"/>
        </w:rPr>
        <w:t>over</w:t>
      </w:r>
      <w:r w:rsidR="00262CA0" w:rsidRPr="00F605D8">
        <w:rPr>
          <w:rFonts w:eastAsia="Calibri"/>
        </w:rPr>
        <w:t>criminalization</w:t>
      </w:r>
      <w:r w:rsidRPr="00F605D8">
        <w:rPr>
          <w:rFonts w:eastAsia="Calibri"/>
        </w:rPr>
        <w:t>.  As explained at length by Judge Keyes (January 4, 2018 memorandum at 4- 7 and 14), a big part of the problem is the refusal to simply use a provision that is already in the Model Penal Code and entirely consistent with the definition of “consent” adopted by vote of the Membership.  Existing Model Penal Code Section 2.11 establishes that consent is a defense to otherwise prohibited physical contact and, even, physical injury:</w:t>
      </w:r>
    </w:p>
    <w:p w14:paraId="24CEAFCA" w14:textId="77777777" w:rsidR="00F605D8" w:rsidRPr="00F605D8" w:rsidRDefault="00F605D8" w:rsidP="00F605D8">
      <w:pPr>
        <w:ind w:left="720"/>
        <w:jc w:val="both"/>
        <w:rPr>
          <w:rFonts w:eastAsia="Calibri"/>
        </w:rPr>
      </w:pPr>
    </w:p>
    <w:p w14:paraId="283A9A3F" w14:textId="77777777" w:rsidR="00F605D8" w:rsidRPr="00F605D8" w:rsidRDefault="00F605D8" w:rsidP="008404E5">
      <w:pPr>
        <w:pStyle w:val="BlockText"/>
        <w:jc w:val="both"/>
        <w:rPr>
          <w:rFonts w:eastAsia="Calibri"/>
        </w:rPr>
      </w:pPr>
      <w:r w:rsidRPr="00F605D8">
        <w:rPr>
          <w:rFonts w:eastAsia="Calibri"/>
        </w:rPr>
        <w:t xml:space="preserve">(1) </w:t>
      </w:r>
      <w:r w:rsidRPr="00F605D8">
        <w:rPr>
          <w:rFonts w:eastAsia="Calibri"/>
          <w:b/>
          <w:bCs/>
        </w:rPr>
        <w:t>In General.</w:t>
      </w:r>
      <w:r w:rsidR="005368D7">
        <w:rPr>
          <w:rFonts w:eastAsia="Calibri"/>
          <w:b/>
          <w:bCs/>
        </w:rPr>
        <w:t xml:space="preserve">  </w:t>
      </w:r>
      <w:r w:rsidRPr="00F605D8">
        <w:rPr>
          <w:rFonts w:eastAsia="Calibri"/>
        </w:rPr>
        <w:t>The consent of the victim to conduct charged to constitute an offense</w:t>
      </w:r>
      <w:r w:rsidRPr="00F605D8">
        <w:rPr>
          <w:rFonts w:eastAsia="Calibri"/>
          <w:color w:val="1F497D"/>
        </w:rPr>
        <w:t xml:space="preserve"> </w:t>
      </w:r>
      <w:r w:rsidRPr="00F605D8">
        <w:rPr>
          <w:rFonts w:eastAsia="Calibri"/>
        </w:rPr>
        <w:t xml:space="preserve">or to the result thereof is a defense if such consent negatives an element of the offense or precludes the infliction of the harm or evil sought </w:t>
      </w:r>
      <w:r w:rsidRPr="00F605D8">
        <w:rPr>
          <w:rFonts w:eastAsia="Calibri"/>
          <w:color w:val="1F497D"/>
        </w:rPr>
        <w:t>to</w:t>
      </w:r>
      <w:r w:rsidRPr="00F605D8">
        <w:rPr>
          <w:rFonts w:eastAsia="Calibri"/>
        </w:rPr>
        <w:t xml:space="preserve"> be prevented by the law defini</w:t>
      </w:r>
      <w:r w:rsidRPr="00F605D8">
        <w:rPr>
          <w:rFonts w:eastAsia="Calibri"/>
          <w:color w:val="1F497D"/>
        </w:rPr>
        <w:t>n</w:t>
      </w:r>
      <w:r w:rsidRPr="00F605D8">
        <w:rPr>
          <w:rFonts w:eastAsia="Calibri"/>
        </w:rPr>
        <w:t>g the offense.</w:t>
      </w:r>
    </w:p>
    <w:p w14:paraId="6B3C2FC3" w14:textId="77777777" w:rsidR="00F605D8" w:rsidRPr="00F605D8" w:rsidRDefault="00F605D8" w:rsidP="008404E5">
      <w:pPr>
        <w:pStyle w:val="BlockText"/>
        <w:jc w:val="both"/>
        <w:rPr>
          <w:rFonts w:eastAsia="Calibri"/>
        </w:rPr>
      </w:pPr>
      <w:r w:rsidRPr="00F605D8">
        <w:rPr>
          <w:rFonts w:eastAsia="Calibri"/>
        </w:rPr>
        <w:t xml:space="preserve">(2) </w:t>
      </w:r>
      <w:r w:rsidRPr="00F605D8">
        <w:rPr>
          <w:rFonts w:eastAsia="Calibri"/>
          <w:b/>
          <w:bCs/>
        </w:rPr>
        <w:t>Consent to Bodily Injury.</w:t>
      </w:r>
      <w:r w:rsidR="005368D7">
        <w:rPr>
          <w:rFonts w:eastAsia="Calibri"/>
          <w:b/>
          <w:bCs/>
        </w:rPr>
        <w:t xml:space="preserve">  </w:t>
      </w:r>
      <w:r w:rsidRPr="00F605D8">
        <w:rPr>
          <w:rFonts w:eastAsia="Calibri"/>
        </w:rPr>
        <w:t xml:space="preserve">When conduct is charged to </w:t>
      </w:r>
      <w:r w:rsidR="00262CA0" w:rsidRPr="00F605D8">
        <w:rPr>
          <w:rFonts w:eastAsia="Calibri"/>
        </w:rPr>
        <w:t>constitute</w:t>
      </w:r>
      <w:r w:rsidRPr="00F605D8">
        <w:rPr>
          <w:rFonts w:eastAsia="Calibri"/>
        </w:rPr>
        <w:t xml:space="preserve"> an offense because it c</w:t>
      </w:r>
      <w:r w:rsidRPr="00F605D8">
        <w:rPr>
          <w:rFonts w:eastAsia="Calibri"/>
          <w:color w:val="1F497D"/>
        </w:rPr>
        <w:t>auses</w:t>
      </w:r>
      <w:r w:rsidRPr="00F605D8">
        <w:rPr>
          <w:rFonts w:eastAsia="Calibri"/>
        </w:rPr>
        <w:t xml:space="preserve"> or threatens bodily injury, consent to such conduct or to the infliction of such injury is a defense if…</w:t>
      </w:r>
      <w:proofErr w:type="gramStart"/>
      <w:r w:rsidRPr="00F605D8">
        <w:rPr>
          <w:rFonts w:eastAsia="Calibri"/>
        </w:rPr>
        <w:t>…[</w:t>
      </w:r>
      <w:proofErr w:type="gramEnd"/>
      <w:r w:rsidRPr="00F605D8">
        <w:rPr>
          <w:rFonts w:eastAsia="Calibri"/>
        </w:rPr>
        <w:t>stating limits such as severity of injury]</w:t>
      </w:r>
    </w:p>
    <w:p w14:paraId="7F01339D" w14:textId="77777777" w:rsidR="00F605D8" w:rsidRPr="00F605D8" w:rsidRDefault="00F605D8" w:rsidP="00F605D8">
      <w:pPr>
        <w:jc w:val="both"/>
        <w:rPr>
          <w:rFonts w:eastAsia="Calibri"/>
        </w:rPr>
      </w:pPr>
      <w:r w:rsidRPr="00F605D8">
        <w:rPr>
          <w:rFonts w:eastAsia="Calibri"/>
        </w:rPr>
        <w:t xml:space="preserve">This project has a definition of consent that is fully adequate to the need. The offenses should be drafted to state that the offense only occurs when the act is “without consent” and 2.11 confirms the availability of consent even in offenses where it is not explicitly called out as an element of the crime.  Rather than embrace the Member approved definition of consent and existing Model Penal Code Section 2.11, CD7 inappropriately and repeatedly excludes consent as an element of the offenses and dismisses 2.11 in a brief footnote, “Section 2.11 of the 1962 Code does not </w:t>
      </w:r>
      <w:r w:rsidRPr="00F605D8">
        <w:rPr>
          <w:rFonts w:eastAsia="Calibri"/>
        </w:rPr>
        <w:lastRenderedPageBreak/>
        <w:t>apply to Article 213.”  No explanation for this dismissal is offered and, even if it is accurate, the simple and correct action is to make 2.11 applicable to Article 213.</w:t>
      </w:r>
    </w:p>
    <w:p w14:paraId="6C25FDE7" w14:textId="77777777" w:rsidR="00F605D8" w:rsidRPr="00F605D8" w:rsidRDefault="00F605D8" w:rsidP="00F605D8">
      <w:pPr>
        <w:jc w:val="both"/>
        <w:rPr>
          <w:rFonts w:eastAsia="Calibri"/>
        </w:rPr>
      </w:pPr>
    </w:p>
    <w:p w14:paraId="088A681B" w14:textId="77777777" w:rsidR="00F605D8" w:rsidRPr="00F605D8" w:rsidRDefault="00F605D8" w:rsidP="00F605D8">
      <w:pPr>
        <w:jc w:val="both"/>
        <w:rPr>
          <w:rFonts w:eastAsia="Calibri"/>
        </w:rPr>
      </w:pPr>
      <w:r w:rsidRPr="00F605D8">
        <w:rPr>
          <w:rFonts w:eastAsia="Calibri"/>
        </w:rPr>
        <w:t xml:space="preserve">As noted, time and volunteer resources do not allow analysis of the various sections that are only presented to the Council for discussion, but we close with a comment on one discussion section.  Section 213.0(6) defines “physical force” as, </w:t>
      </w:r>
      <w:r w:rsidRPr="00F605D8">
        <w:rPr>
          <w:rFonts w:eastAsia="Calibri"/>
          <w:i/>
          <w:iCs/>
        </w:rPr>
        <w:t>inter alia</w:t>
      </w:r>
      <w:r w:rsidRPr="00F605D8">
        <w:rPr>
          <w:rFonts w:eastAsia="Calibri"/>
        </w:rPr>
        <w:t>:</w:t>
      </w:r>
    </w:p>
    <w:p w14:paraId="40C8778D" w14:textId="77777777" w:rsidR="00F605D8" w:rsidRPr="00F605D8" w:rsidRDefault="00F605D8" w:rsidP="00F605D8">
      <w:pPr>
        <w:jc w:val="both"/>
        <w:rPr>
          <w:rFonts w:eastAsia="Calibri"/>
        </w:rPr>
      </w:pPr>
    </w:p>
    <w:p w14:paraId="659F2859" w14:textId="77777777" w:rsidR="00F605D8" w:rsidRPr="00F605D8" w:rsidRDefault="00F605D8" w:rsidP="00F605D8">
      <w:pPr>
        <w:ind w:left="720"/>
        <w:jc w:val="both"/>
        <w:rPr>
          <w:rFonts w:eastAsia="Calibri"/>
        </w:rPr>
      </w:pPr>
      <w:r w:rsidRPr="00F605D8">
        <w:rPr>
          <w:rFonts w:eastAsia="Calibri"/>
        </w:rPr>
        <w:t xml:space="preserve">(b) physical strength that is </w:t>
      </w:r>
      <w:proofErr w:type="gramStart"/>
      <w:r w:rsidRPr="00F605D8">
        <w:rPr>
          <w:rFonts w:eastAsia="Calibri"/>
        </w:rPr>
        <w:t>sufficient</w:t>
      </w:r>
      <w:proofErr w:type="gramEnd"/>
      <w:r w:rsidRPr="00F605D8">
        <w:rPr>
          <w:rFonts w:eastAsia="Calibri"/>
        </w:rPr>
        <w:t xml:space="preserve"> to overcome a person; or</w:t>
      </w:r>
    </w:p>
    <w:p w14:paraId="25DBCD27" w14:textId="77777777" w:rsidR="00F605D8" w:rsidRPr="00F605D8" w:rsidRDefault="00F605D8" w:rsidP="00F605D8">
      <w:pPr>
        <w:ind w:left="720"/>
        <w:jc w:val="both"/>
        <w:rPr>
          <w:rFonts w:eastAsia="Calibri"/>
        </w:rPr>
      </w:pPr>
      <w:r w:rsidRPr="00F605D8">
        <w:rPr>
          <w:rFonts w:eastAsia="Calibri"/>
        </w:rPr>
        <w:t>(c) physical strength that is sufficient to restrain a person</w:t>
      </w:r>
      <w:proofErr w:type="gramStart"/>
      <w:r w:rsidRPr="00F605D8">
        <w:rPr>
          <w:rFonts w:eastAsia="Calibri"/>
        </w:rPr>
        <w:t>…..</w:t>
      </w:r>
      <w:proofErr w:type="gramEnd"/>
    </w:p>
    <w:p w14:paraId="7C5A1D71" w14:textId="77777777" w:rsidR="00F605D8" w:rsidRPr="00F605D8" w:rsidRDefault="00F605D8" w:rsidP="00F605D8">
      <w:pPr>
        <w:jc w:val="both"/>
        <w:rPr>
          <w:rFonts w:eastAsia="Calibri"/>
        </w:rPr>
      </w:pPr>
    </w:p>
    <w:p w14:paraId="282874CF" w14:textId="77777777" w:rsidR="00F605D8" w:rsidRPr="00F605D8" w:rsidRDefault="00F605D8" w:rsidP="00F605D8">
      <w:pPr>
        <w:jc w:val="both"/>
        <w:rPr>
          <w:rFonts w:eastAsia="Calibri"/>
        </w:rPr>
      </w:pPr>
      <w:r w:rsidRPr="00F605D8">
        <w:rPr>
          <w:rFonts w:eastAsia="Calibri"/>
        </w:rPr>
        <w:t xml:space="preserve">Simply put, 213.0(6) has created a criminal status.  </w:t>
      </w:r>
      <w:r w:rsidRPr="00F605D8">
        <w:rPr>
          <w:rFonts w:eastAsia="Calibri"/>
          <w:color w:val="1F497D"/>
        </w:rPr>
        <w:t>Mere</w:t>
      </w:r>
      <w:r w:rsidRPr="00F605D8">
        <w:rPr>
          <w:rFonts w:eastAsia="Calibri"/>
        </w:rPr>
        <w:t xml:space="preserve">ly being a strong person, </w:t>
      </w:r>
      <w:r w:rsidRPr="00F605D8">
        <w:rPr>
          <w:rFonts w:eastAsia="Calibri"/>
          <w:color w:val="1F497D"/>
        </w:rPr>
        <w:t>mere</w:t>
      </w:r>
      <w:r w:rsidRPr="00F605D8">
        <w:rPr>
          <w:rFonts w:eastAsia="Calibri"/>
        </w:rPr>
        <w:t xml:space="preserve">ly possessing physical strength is the definition of “physical force” with no </w:t>
      </w:r>
      <w:r w:rsidRPr="00F605D8">
        <w:rPr>
          <w:rFonts w:eastAsia="Calibri"/>
          <w:color w:val="1F497D"/>
        </w:rPr>
        <w:t xml:space="preserve">actual </w:t>
      </w:r>
      <w:r w:rsidRPr="00F605D8">
        <w:rPr>
          <w:rFonts w:eastAsia="Calibri"/>
        </w:rPr>
        <w:t>use of the strength being required to meet the definition.</w:t>
      </w:r>
    </w:p>
    <w:p w14:paraId="3315ED4F" w14:textId="77777777" w:rsidR="00F605D8" w:rsidRPr="00F605D8" w:rsidRDefault="00F605D8" w:rsidP="00F605D8">
      <w:pPr>
        <w:jc w:val="both"/>
        <w:rPr>
          <w:rFonts w:eastAsia="Calibri"/>
        </w:rPr>
      </w:pPr>
    </w:p>
    <w:p w14:paraId="6B3DCDCF" w14:textId="77777777" w:rsidR="00F605D8" w:rsidRPr="00F605D8" w:rsidRDefault="00F605D8" w:rsidP="00F605D8">
      <w:pPr>
        <w:jc w:val="both"/>
        <w:rPr>
          <w:rFonts w:eastAsia="Calibri"/>
        </w:rPr>
      </w:pPr>
      <w:r w:rsidRPr="00F605D8">
        <w:rPr>
          <w:rFonts w:eastAsia="Calibri"/>
        </w:rPr>
        <w:t xml:space="preserve">We opened this Co-Signed Memorandum with </w:t>
      </w:r>
      <w:proofErr w:type="gramStart"/>
      <w:r w:rsidRPr="00F605D8">
        <w:rPr>
          <w:rFonts w:eastAsia="Calibri"/>
        </w:rPr>
        <w:t>regret</w:t>
      </w:r>
      <w:proofErr w:type="gramEnd"/>
      <w:r w:rsidRPr="00F605D8">
        <w:rPr>
          <w:rFonts w:eastAsia="Calibri"/>
        </w:rPr>
        <w:t xml:space="preserve"> and we close with additional regret.  This project has been underway for approximately six years, but it has approved only three definitions, the most important of which the Reporters decline to use.  The current draft, CD7, is a massive rewrite with more new material than perhaps anyone has had time carefully to analyze.  Certainly, none of us would claim to fully understand CD7, yet large parts of it while brand new and not reviewed by the Advisers and Members Consultative Group, are proposed for Council approval.  We respectfully suggest that there is no part of CD7 that is ripe for Council approval.</w:t>
      </w:r>
    </w:p>
    <w:p w14:paraId="3D0D5D6F" w14:textId="77777777" w:rsidR="00F605D8" w:rsidRPr="00F605D8" w:rsidRDefault="00F605D8" w:rsidP="00F605D8">
      <w:pPr>
        <w:jc w:val="both"/>
        <w:rPr>
          <w:rFonts w:eastAsia="Calibri"/>
        </w:rPr>
      </w:pPr>
    </w:p>
    <w:p w14:paraId="44C64011" w14:textId="77777777" w:rsidR="00F605D8" w:rsidRPr="00F605D8" w:rsidRDefault="00F605D8" w:rsidP="00F605D8">
      <w:pPr>
        <w:jc w:val="both"/>
        <w:rPr>
          <w:rFonts w:eastAsia="Calibri"/>
        </w:rPr>
      </w:pPr>
      <w:r w:rsidRPr="00F605D8">
        <w:rPr>
          <w:rFonts w:eastAsia="Calibri"/>
        </w:rPr>
        <w:t>Respectfully submitted,</w:t>
      </w:r>
    </w:p>
    <w:p w14:paraId="0494B6BA" w14:textId="77777777" w:rsidR="003C2BFB" w:rsidRDefault="003C2BFB" w:rsidP="003C2BFB">
      <w:pPr>
        <w:contextualSpacing/>
        <w:rPr>
          <w:b/>
          <w:sz w:val="23"/>
          <w:szCs w:val="23"/>
        </w:rPr>
        <w:sectPr w:rsidR="003C2BFB" w:rsidSect="00456192">
          <w:footerReference w:type="default" r:id="rId8"/>
          <w:footerReference w:type="first" r:id="rId9"/>
          <w:pgSz w:w="12240" w:h="15840"/>
          <w:pgMar w:top="1440" w:right="1440" w:bottom="1440" w:left="1440" w:header="720" w:footer="720" w:gutter="0"/>
          <w:cols w:space="720"/>
          <w:titlePg/>
          <w:docGrid w:linePitch="360"/>
        </w:sectPr>
      </w:pPr>
    </w:p>
    <w:p w14:paraId="5832BC49" w14:textId="77777777" w:rsidR="003C2BFB" w:rsidRPr="00992A2A" w:rsidRDefault="003C2BFB" w:rsidP="003C2BFB">
      <w:pPr>
        <w:contextualSpacing/>
        <w:rPr>
          <w:sz w:val="23"/>
          <w:szCs w:val="23"/>
        </w:rPr>
      </w:pPr>
    </w:p>
    <w:p w14:paraId="2D6E17A2" w14:textId="77777777" w:rsidR="003C2BFB" w:rsidRPr="00992A2A" w:rsidRDefault="003C2BFB" w:rsidP="003C2BFB">
      <w:pPr>
        <w:contextualSpacing/>
        <w:rPr>
          <w:sz w:val="23"/>
          <w:szCs w:val="23"/>
        </w:rPr>
      </w:pPr>
    </w:p>
    <w:p w14:paraId="738D76E4" w14:textId="77777777" w:rsidR="00724D00" w:rsidRDefault="00724D00" w:rsidP="003C2BFB">
      <w:pPr>
        <w:contextualSpacing/>
        <w:rPr>
          <w:b/>
          <w:sz w:val="23"/>
          <w:szCs w:val="23"/>
        </w:rPr>
        <w:sectPr w:rsidR="00724D00" w:rsidSect="00343379">
          <w:type w:val="continuous"/>
          <w:pgSz w:w="12240" w:h="15840"/>
          <w:pgMar w:top="1440" w:right="1440" w:bottom="1440" w:left="1440" w:header="720" w:footer="720" w:gutter="0"/>
          <w:cols w:space="720"/>
          <w:titlePg/>
          <w:docGrid w:linePitch="360"/>
        </w:sectPr>
      </w:pPr>
    </w:p>
    <w:p w14:paraId="15170F41" w14:textId="77777777" w:rsidR="003C2BFB" w:rsidRPr="00B9492C" w:rsidRDefault="003C2BFB" w:rsidP="003C2BFB">
      <w:pPr>
        <w:contextualSpacing/>
        <w:rPr>
          <w:b/>
          <w:sz w:val="23"/>
          <w:szCs w:val="23"/>
        </w:rPr>
      </w:pPr>
      <w:r w:rsidRPr="00B9492C">
        <w:rPr>
          <w:b/>
          <w:sz w:val="23"/>
          <w:szCs w:val="23"/>
        </w:rPr>
        <w:t>John L. Warden</w:t>
      </w:r>
    </w:p>
    <w:p w14:paraId="30B0DEFF" w14:textId="77777777" w:rsidR="003C2BFB" w:rsidRPr="00B9492C" w:rsidRDefault="003C2BFB" w:rsidP="003C2BFB">
      <w:pPr>
        <w:contextualSpacing/>
        <w:rPr>
          <w:sz w:val="23"/>
          <w:szCs w:val="23"/>
        </w:rPr>
      </w:pPr>
      <w:r w:rsidRPr="00B9492C">
        <w:rPr>
          <w:sz w:val="23"/>
          <w:szCs w:val="23"/>
        </w:rPr>
        <w:t>ALI Life Member</w:t>
      </w:r>
    </w:p>
    <w:p w14:paraId="0C67A0D3" w14:textId="77777777" w:rsidR="003C2BFB" w:rsidRPr="00B9492C" w:rsidRDefault="003C2BFB" w:rsidP="003C2BFB">
      <w:pPr>
        <w:contextualSpacing/>
        <w:rPr>
          <w:sz w:val="23"/>
          <w:szCs w:val="23"/>
        </w:rPr>
      </w:pPr>
      <w:r w:rsidRPr="00B9492C">
        <w:rPr>
          <w:sz w:val="23"/>
          <w:szCs w:val="23"/>
        </w:rPr>
        <w:t>New York, NY</w:t>
      </w:r>
    </w:p>
    <w:p w14:paraId="7E917D5D" w14:textId="77777777" w:rsidR="003C2BFB" w:rsidRPr="00B9492C" w:rsidRDefault="003C2BFB" w:rsidP="003C2BFB">
      <w:pPr>
        <w:contextualSpacing/>
        <w:rPr>
          <w:sz w:val="23"/>
          <w:szCs w:val="23"/>
        </w:rPr>
      </w:pPr>
    </w:p>
    <w:p w14:paraId="2E835A43" w14:textId="77777777" w:rsidR="003C2BFB" w:rsidRPr="00B9492C" w:rsidRDefault="003C2BFB" w:rsidP="003C2BFB">
      <w:pPr>
        <w:spacing w:after="160"/>
        <w:contextualSpacing/>
        <w:rPr>
          <w:sz w:val="23"/>
          <w:szCs w:val="23"/>
        </w:rPr>
      </w:pPr>
      <w:r w:rsidRPr="00B9492C">
        <w:rPr>
          <w:b/>
          <w:sz w:val="23"/>
          <w:szCs w:val="23"/>
        </w:rPr>
        <w:t>Henry R. Lord</w:t>
      </w:r>
      <w:r w:rsidRPr="00B9492C">
        <w:rPr>
          <w:b/>
          <w:sz w:val="23"/>
          <w:szCs w:val="23"/>
        </w:rPr>
        <w:br/>
      </w:r>
      <w:r w:rsidRPr="00B9492C">
        <w:rPr>
          <w:sz w:val="23"/>
          <w:szCs w:val="23"/>
        </w:rPr>
        <w:t>ALI Life Member</w:t>
      </w:r>
      <w:r w:rsidRPr="00B9492C">
        <w:rPr>
          <w:sz w:val="23"/>
          <w:szCs w:val="23"/>
        </w:rPr>
        <w:br/>
        <w:t>Partner Emeritus</w:t>
      </w:r>
      <w:r w:rsidRPr="00B9492C">
        <w:rPr>
          <w:sz w:val="23"/>
          <w:szCs w:val="23"/>
        </w:rPr>
        <w:br/>
        <w:t>DLA Piper LLP (U.S.)</w:t>
      </w:r>
      <w:r w:rsidRPr="00B9492C">
        <w:rPr>
          <w:sz w:val="23"/>
          <w:szCs w:val="23"/>
        </w:rPr>
        <w:br/>
        <w:t>Baltimore, MD</w:t>
      </w:r>
    </w:p>
    <w:p w14:paraId="002A9163" w14:textId="77777777" w:rsidR="003C2BFB" w:rsidRPr="00B9492C" w:rsidRDefault="003C2BFB" w:rsidP="003C2BFB">
      <w:pPr>
        <w:contextualSpacing/>
        <w:rPr>
          <w:sz w:val="23"/>
          <w:szCs w:val="23"/>
        </w:rPr>
      </w:pPr>
    </w:p>
    <w:p w14:paraId="7C183CA8" w14:textId="77777777" w:rsidR="003C2BFB" w:rsidRPr="00B9492C" w:rsidRDefault="003C2BFB" w:rsidP="003C2BFB">
      <w:pPr>
        <w:contextualSpacing/>
        <w:rPr>
          <w:sz w:val="23"/>
          <w:szCs w:val="23"/>
        </w:rPr>
      </w:pPr>
      <w:r w:rsidRPr="00B9492C">
        <w:rPr>
          <w:b/>
          <w:sz w:val="23"/>
          <w:szCs w:val="23"/>
        </w:rPr>
        <w:t xml:space="preserve">Marshall </w:t>
      </w:r>
      <w:proofErr w:type="spellStart"/>
      <w:r w:rsidRPr="00B9492C">
        <w:rPr>
          <w:b/>
          <w:sz w:val="23"/>
          <w:szCs w:val="23"/>
        </w:rPr>
        <w:t>Breger</w:t>
      </w:r>
      <w:proofErr w:type="spellEnd"/>
      <w:r w:rsidRPr="00B9492C">
        <w:rPr>
          <w:sz w:val="23"/>
          <w:szCs w:val="23"/>
        </w:rPr>
        <w:br/>
        <w:t>Professor of Law</w:t>
      </w:r>
      <w:r w:rsidRPr="00B9492C">
        <w:rPr>
          <w:sz w:val="23"/>
          <w:szCs w:val="23"/>
        </w:rPr>
        <w:br/>
        <w:t>Columbus School of Law</w:t>
      </w:r>
      <w:r w:rsidRPr="00B9492C">
        <w:rPr>
          <w:sz w:val="23"/>
          <w:szCs w:val="23"/>
        </w:rPr>
        <w:br/>
        <w:t>Catholic University of America</w:t>
      </w:r>
      <w:r w:rsidRPr="00B9492C">
        <w:rPr>
          <w:sz w:val="23"/>
          <w:szCs w:val="23"/>
        </w:rPr>
        <w:br/>
        <w:t>Washington, DC</w:t>
      </w:r>
    </w:p>
    <w:p w14:paraId="48DBF3FD" w14:textId="77777777" w:rsidR="003C2BFB" w:rsidRPr="00B9492C" w:rsidRDefault="003C2BFB" w:rsidP="003C2BFB">
      <w:pPr>
        <w:contextualSpacing/>
        <w:rPr>
          <w:b/>
          <w:sz w:val="23"/>
          <w:szCs w:val="23"/>
        </w:rPr>
      </w:pPr>
    </w:p>
    <w:p w14:paraId="392C1BFC" w14:textId="77777777" w:rsidR="003C2BFB" w:rsidRPr="00B9492C" w:rsidRDefault="003C2BFB" w:rsidP="004D700C">
      <w:pPr>
        <w:keepNext/>
        <w:contextualSpacing/>
        <w:rPr>
          <w:sz w:val="23"/>
          <w:szCs w:val="23"/>
        </w:rPr>
      </w:pPr>
      <w:r w:rsidRPr="00B9492C">
        <w:rPr>
          <w:b/>
          <w:sz w:val="23"/>
          <w:szCs w:val="23"/>
        </w:rPr>
        <w:t>Joan G. Wexler</w:t>
      </w:r>
      <w:r w:rsidRPr="00B9492C">
        <w:rPr>
          <w:sz w:val="23"/>
          <w:szCs w:val="23"/>
        </w:rPr>
        <w:br/>
        <w:t>ALI Life Member</w:t>
      </w:r>
      <w:r w:rsidRPr="00B9492C">
        <w:rPr>
          <w:sz w:val="23"/>
          <w:szCs w:val="23"/>
        </w:rPr>
        <w:br/>
        <w:t>Dean and Professor of Law Emerita</w:t>
      </w:r>
      <w:r w:rsidRPr="00B9492C">
        <w:rPr>
          <w:sz w:val="23"/>
          <w:szCs w:val="23"/>
        </w:rPr>
        <w:br/>
        <w:t>Brooklyn Law School</w:t>
      </w:r>
      <w:r w:rsidRPr="00B9492C">
        <w:rPr>
          <w:sz w:val="23"/>
          <w:szCs w:val="23"/>
        </w:rPr>
        <w:br/>
        <w:t>Brooklyn, NY</w:t>
      </w:r>
    </w:p>
    <w:p w14:paraId="6C3A5BAD" w14:textId="77777777" w:rsidR="003C2BFB" w:rsidRPr="00B9492C" w:rsidRDefault="003C2BFB" w:rsidP="004D700C">
      <w:pPr>
        <w:keepNext/>
        <w:contextualSpacing/>
        <w:rPr>
          <w:sz w:val="23"/>
          <w:szCs w:val="23"/>
        </w:rPr>
      </w:pPr>
    </w:p>
    <w:p w14:paraId="15DBE07B" w14:textId="77777777" w:rsidR="003C2BFB" w:rsidRPr="00B9492C" w:rsidRDefault="003C2BFB" w:rsidP="004D700C">
      <w:pPr>
        <w:keepNext/>
        <w:contextualSpacing/>
        <w:rPr>
          <w:sz w:val="23"/>
          <w:szCs w:val="23"/>
        </w:rPr>
      </w:pPr>
      <w:r w:rsidRPr="00B9492C">
        <w:rPr>
          <w:b/>
          <w:sz w:val="23"/>
          <w:szCs w:val="23"/>
        </w:rPr>
        <w:t>Jon M. Sands</w:t>
      </w:r>
      <w:r w:rsidRPr="00B9492C">
        <w:rPr>
          <w:sz w:val="23"/>
          <w:szCs w:val="23"/>
        </w:rPr>
        <w:br/>
        <w:t>Phoenix, AZ</w:t>
      </w:r>
    </w:p>
    <w:p w14:paraId="2F3F8010" w14:textId="77777777" w:rsidR="0039231A" w:rsidRPr="00B9492C" w:rsidRDefault="0039231A" w:rsidP="003C2BFB">
      <w:pPr>
        <w:contextualSpacing/>
        <w:rPr>
          <w:sz w:val="23"/>
          <w:szCs w:val="23"/>
        </w:rPr>
      </w:pPr>
    </w:p>
    <w:p w14:paraId="3220B430" w14:textId="77777777" w:rsidR="003C2BFB" w:rsidRPr="00B9492C" w:rsidRDefault="003C2BFB" w:rsidP="003C2BFB">
      <w:pPr>
        <w:contextualSpacing/>
        <w:rPr>
          <w:sz w:val="23"/>
          <w:szCs w:val="23"/>
        </w:rPr>
      </w:pPr>
      <w:r w:rsidRPr="00B9492C">
        <w:rPr>
          <w:b/>
          <w:sz w:val="23"/>
          <w:szCs w:val="23"/>
        </w:rPr>
        <w:t xml:space="preserve">Frederic N. </w:t>
      </w:r>
      <w:proofErr w:type="spellStart"/>
      <w:r w:rsidRPr="00B9492C">
        <w:rPr>
          <w:b/>
          <w:sz w:val="23"/>
          <w:szCs w:val="23"/>
        </w:rPr>
        <w:t>Smalkin</w:t>
      </w:r>
      <w:proofErr w:type="spellEnd"/>
      <w:r w:rsidRPr="00B9492C">
        <w:rPr>
          <w:b/>
          <w:sz w:val="23"/>
          <w:szCs w:val="23"/>
        </w:rPr>
        <w:br/>
      </w:r>
      <w:r w:rsidRPr="00B9492C">
        <w:rPr>
          <w:sz w:val="23"/>
          <w:szCs w:val="23"/>
        </w:rPr>
        <w:t xml:space="preserve">Chief United States District Judge, </w:t>
      </w:r>
      <w:proofErr w:type="spellStart"/>
      <w:r w:rsidRPr="00B9492C">
        <w:rPr>
          <w:sz w:val="23"/>
          <w:szCs w:val="23"/>
        </w:rPr>
        <w:t>D.Md</w:t>
      </w:r>
      <w:proofErr w:type="spellEnd"/>
      <w:r w:rsidRPr="00B9492C">
        <w:rPr>
          <w:sz w:val="23"/>
          <w:szCs w:val="23"/>
        </w:rPr>
        <w:t>. (Ret.)</w:t>
      </w:r>
      <w:r w:rsidRPr="00B9492C">
        <w:rPr>
          <w:sz w:val="23"/>
          <w:szCs w:val="23"/>
        </w:rPr>
        <w:br/>
        <w:t>Judge in Residence and Professor of Law, University of Baltimore School of Law</w:t>
      </w:r>
      <w:r w:rsidRPr="00B9492C">
        <w:rPr>
          <w:sz w:val="23"/>
          <w:szCs w:val="23"/>
        </w:rPr>
        <w:br/>
        <w:t>Baltimore, MD</w:t>
      </w:r>
    </w:p>
    <w:p w14:paraId="2BAD6F21" w14:textId="77777777" w:rsidR="003C2BFB" w:rsidRPr="00B9492C" w:rsidRDefault="003C2BFB" w:rsidP="003C2BFB">
      <w:pPr>
        <w:contextualSpacing/>
        <w:rPr>
          <w:sz w:val="23"/>
          <w:szCs w:val="23"/>
        </w:rPr>
      </w:pPr>
    </w:p>
    <w:p w14:paraId="378D08B9" w14:textId="77777777" w:rsidR="003C2BFB" w:rsidRPr="00B9492C" w:rsidRDefault="003C2BFB" w:rsidP="004D700C">
      <w:pPr>
        <w:keepNext/>
        <w:contextualSpacing/>
        <w:rPr>
          <w:sz w:val="23"/>
          <w:szCs w:val="23"/>
        </w:rPr>
      </w:pPr>
      <w:r w:rsidRPr="00B9492C">
        <w:rPr>
          <w:b/>
          <w:sz w:val="23"/>
          <w:szCs w:val="23"/>
        </w:rPr>
        <w:lastRenderedPageBreak/>
        <w:t xml:space="preserve">John S. Beckerman </w:t>
      </w:r>
      <w:r w:rsidRPr="00B9492C">
        <w:rPr>
          <w:sz w:val="23"/>
          <w:szCs w:val="23"/>
        </w:rPr>
        <w:br/>
        <w:t>Moorestown, NJ</w:t>
      </w:r>
    </w:p>
    <w:p w14:paraId="389482D7" w14:textId="77777777" w:rsidR="003C2BFB" w:rsidRPr="00B9492C" w:rsidRDefault="003C2BFB" w:rsidP="004D700C">
      <w:pPr>
        <w:keepNext/>
        <w:contextualSpacing/>
        <w:rPr>
          <w:sz w:val="23"/>
          <w:szCs w:val="23"/>
        </w:rPr>
      </w:pPr>
    </w:p>
    <w:p w14:paraId="346C3F95" w14:textId="77777777" w:rsidR="003C2BFB" w:rsidRPr="00B9492C" w:rsidRDefault="003C2BFB" w:rsidP="004D700C">
      <w:pPr>
        <w:keepNext/>
        <w:contextualSpacing/>
        <w:rPr>
          <w:sz w:val="23"/>
          <w:szCs w:val="23"/>
        </w:rPr>
      </w:pPr>
      <w:r w:rsidRPr="00B9492C">
        <w:rPr>
          <w:b/>
          <w:sz w:val="23"/>
          <w:szCs w:val="23"/>
        </w:rPr>
        <w:t>Hon. Thomas Waterman</w:t>
      </w:r>
      <w:r w:rsidRPr="00B9492C">
        <w:rPr>
          <w:b/>
          <w:sz w:val="23"/>
          <w:szCs w:val="23"/>
        </w:rPr>
        <w:br/>
      </w:r>
      <w:r w:rsidRPr="00B9492C">
        <w:rPr>
          <w:sz w:val="23"/>
          <w:szCs w:val="23"/>
        </w:rPr>
        <w:t>Justice, Iowa Supreme Court</w:t>
      </w:r>
      <w:r w:rsidRPr="00B9492C">
        <w:rPr>
          <w:sz w:val="23"/>
          <w:szCs w:val="23"/>
        </w:rPr>
        <w:br/>
        <w:t>Des Moines, IA</w:t>
      </w:r>
    </w:p>
    <w:p w14:paraId="37D009ED" w14:textId="77777777" w:rsidR="00724D00" w:rsidRPr="00B9492C" w:rsidRDefault="00724D00" w:rsidP="003C2BFB">
      <w:pPr>
        <w:contextualSpacing/>
        <w:rPr>
          <w:sz w:val="23"/>
          <w:szCs w:val="23"/>
        </w:rPr>
      </w:pPr>
    </w:p>
    <w:p w14:paraId="431997EC" w14:textId="77777777" w:rsidR="003C2BFB" w:rsidRPr="00B9492C" w:rsidRDefault="003C2BFB" w:rsidP="003C2BFB">
      <w:pPr>
        <w:contextualSpacing/>
        <w:rPr>
          <w:sz w:val="23"/>
          <w:szCs w:val="23"/>
        </w:rPr>
      </w:pPr>
      <w:r w:rsidRPr="00B9492C">
        <w:rPr>
          <w:b/>
          <w:sz w:val="23"/>
          <w:szCs w:val="23"/>
        </w:rPr>
        <w:t xml:space="preserve">D. Michael </w:t>
      </w:r>
      <w:proofErr w:type="spellStart"/>
      <w:r w:rsidRPr="00B9492C">
        <w:rPr>
          <w:b/>
          <w:sz w:val="23"/>
          <w:szCs w:val="23"/>
        </w:rPr>
        <w:t>Risinger</w:t>
      </w:r>
      <w:proofErr w:type="spellEnd"/>
      <w:r w:rsidRPr="00B9492C">
        <w:rPr>
          <w:sz w:val="23"/>
          <w:szCs w:val="23"/>
        </w:rPr>
        <w:br/>
        <w:t>ALI Life Member</w:t>
      </w:r>
      <w:r w:rsidRPr="00B9492C">
        <w:rPr>
          <w:sz w:val="23"/>
          <w:szCs w:val="23"/>
        </w:rPr>
        <w:br/>
        <w:t>John J. Gibbons Professor of Law</w:t>
      </w:r>
      <w:r w:rsidRPr="00B9492C">
        <w:rPr>
          <w:sz w:val="23"/>
          <w:szCs w:val="23"/>
        </w:rPr>
        <w:br/>
        <w:t>Associate Director, Last Resort</w:t>
      </w:r>
      <w:r w:rsidRPr="00B9492C">
        <w:rPr>
          <w:sz w:val="23"/>
          <w:szCs w:val="23"/>
        </w:rPr>
        <w:br/>
        <w:t>Exoneration Project</w:t>
      </w:r>
      <w:r w:rsidRPr="00B9492C">
        <w:rPr>
          <w:sz w:val="23"/>
          <w:szCs w:val="23"/>
        </w:rPr>
        <w:br/>
        <w:t>Seton Hall University School of Law</w:t>
      </w:r>
      <w:r w:rsidRPr="00B9492C">
        <w:rPr>
          <w:sz w:val="23"/>
          <w:szCs w:val="23"/>
        </w:rPr>
        <w:br/>
        <w:t>Newark, NJ</w:t>
      </w:r>
    </w:p>
    <w:p w14:paraId="47E615DF" w14:textId="77777777" w:rsidR="003C2BFB" w:rsidRPr="00B9492C" w:rsidRDefault="003C2BFB" w:rsidP="003C2BFB">
      <w:pPr>
        <w:contextualSpacing/>
        <w:rPr>
          <w:sz w:val="23"/>
          <w:szCs w:val="23"/>
        </w:rPr>
      </w:pPr>
    </w:p>
    <w:p w14:paraId="60E1DD62" w14:textId="77777777" w:rsidR="003C2BFB" w:rsidRPr="00B9492C" w:rsidRDefault="003C2BFB" w:rsidP="003C2BFB">
      <w:pPr>
        <w:contextualSpacing/>
        <w:rPr>
          <w:sz w:val="23"/>
          <w:szCs w:val="23"/>
        </w:rPr>
      </w:pPr>
      <w:r w:rsidRPr="00B9492C">
        <w:rPr>
          <w:b/>
          <w:sz w:val="23"/>
          <w:szCs w:val="23"/>
        </w:rPr>
        <w:t>David Aronofsky</w:t>
      </w:r>
      <w:r w:rsidRPr="00B9492C">
        <w:rPr>
          <w:sz w:val="23"/>
          <w:szCs w:val="23"/>
        </w:rPr>
        <w:br/>
        <w:t>Retired General Cou</w:t>
      </w:r>
      <w:r w:rsidR="00E476CD">
        <w:rPr>
          <w:sz w:val="23"/>
          <w:szCs w:val="23"/>
        </w:rPr>
        <w:t>nsel and</w:t>
      </w:r>
      <w:r w:rsidR="00E476CD">
        <w:rPr>
          <w:sz w:val="23"/>
          <w:szCs w:val="23"/>
        </w:rPr>
        <w:br/>
        <w:t>Law Faculty Member</w:t>
      </w:r>
      <w:r w:rsidR="00E476CD">
        <w:rPr>
          <w:sz w:val="23"/>
          <w:szCs w:val="23"/>
        </w:rPr>
        <w:br/>
      </w:r>
      <w:r w:rsidRPr="00B9492C">
        <w:rPr>
          <w:sz w:val="23"/>
          <w:szCs w:val="23"/>
        </w:rPr>
        <w:t>University of Montana</w:t>
      </w:r>
      <w:r w:rsidRPr="00B9492C">
        <w:rPr>
          <w:sz w:val="23"/>
          <w:szCs w:val="23"/>
        </w:rPr>
        <w:br/>
        <w:t>Austin, TX</w:t>
      </w:r>
    </w:p>
    <w:p w14:paraId="53F6DC7B" w14:textId="77777777" w:rsidR="003C2BFB" w:rsidRPr="00B9492C" w:rsidRDefault="003C2BFB" w:rsidP="003C2BFB">
      <w:pPr>
        <w:contextualSpacing/>
        <w:rPr>
          <w:sz w:val="23"/>
          <w:szCs w:val="23"/>
        </w:rPr>
      </w:pPr>
    </w:p>
    <w:p w14:paraId="40753965" w14:textId="77777777" w:rsidR="003C2BFB" w:rsidRPr="00B9492C" w:rsidRDefault="003C2BFB" w:rsidP="003C2BFB">
      <w:pPr>
        <w:spacing w:after="160"/>
        <w:contextualSpacing/>
        <w:rPr>
          <w:b/>
          <w:sz w:val="23"/>
          <w:szCs w:val="23"/>
        </w:rPr>
      </w:pPr>
      <w:r w:rsidRPr="00B9492C">
        <w:rPr>
          <w:b/>
          <w:sz w:val="23"/>
          <w:szCs w:val="23"/>
        </w:rPr>
        <w:t>Dean A. Strang</w:t>
      </w:r>
    </w:p>
    <w:p w14:paraId="6C27A1F1" w14:textId="77777777" w:rsidR="003C2BFB" w:rsidRPr="00B9492C" w:rsidRDefault="003C2BFB" w:rsidP="003C2BFB">
      <w:pPr>
        <w:spacing w:after="160"/>
        <w:contextualSpacing/>
        <w:rPr>
          <w:sz w:val="23"/>
          <w:szCs w:val="23"/>
        </w:rPr>
      </w:pPr>
      <w:proofErr w:type="spellStart"/>
      <w:r w:rsidRPr="00B9492C">
        <w:rPr>
          <w:sz w:val="23"/>
          <w:szCs w:val="23"/>
        </w:rPr>
        <w:t>StrangBradley</w:t>
      </w:r>
      <w:proofErr w:type="spellEnd"/>
      <w:r w:rsidRPr="00B9492C">
        <w:rPr>
          <w:sz w:val="23"/>
          <w:szCs w:val="23"/>
        </w:rPr>
        <w:t>, LLC</w:t>
      </w:r>
    </w:p>
    <w:p w14:paraId="477C9AFA" w14:textId="77777777" w:rsidR="003C2BFB" w:rsidRPr="00B9492C" w:rsidRDefault="003C2BFB" w:rsidP="003C2BFB">
      <w:pPr>
        <w:contextualSpacing/>
        <w:rPr>
          <w:sz w:val="23"/>
          <w:szCs w:val="23"/>
        </w:rPr>
      </w:pPr>
      <w:r w:rsidRPr="00B9492C">
        <w:rPr>
          <w:sz w:val="23"/>
          <w:szCs w:val="23"/>
        </w:rPr>
        <w:t>Madison, WI</w:t>
      </w:r>
    </w:p>
    <w:p w14:paraId="12524F8D" w14:textId="77777777" w:rsidR="003C2BFB" w:rsidRPr="00B9492C" w:rsidRDefault="003C2BFB" w:rsidP="003C2BFB">
      <w:pPr>
        <w:contextualSpacing/>
        <w:rPr>
          <w:sz w:val="23"/>
          <w:szCs w:val="23"/>
        </w:rPr>
      </w:pPr>
    </w:p>
    <w:p w14:paraId="7AC288D2" w14:textId="77777777" w:rsidR="003C2BFB" w:rsidRPr="00B9492C" w:rsidRDefault="003C2BFB" w:rsidP="003C2BFB">
      <w:pPr>
        <w:spacing w:after="160"/>
        <w:contextualSpacing/>
        <w:rPr>
          <w:b/>
          <w:sz w:val="23"/>
          <w:szCs w:val="23"/>
        </w:rPr>
      </w:pPr>
      <w:r w:rsidRPr="00B9492C">
        <w:rPr>
          <w:b/>
          <w:sz w:val="23"/>
          <w:szCs w:val="23"/>
        </w:rPr>
        <w:t>Arthur T. Donato</w:t>
      </w:r>
    </w:p>
    <w:p w14:paraId="1407CDC3" w14:textId="77777777" w:rsidR="003C2BFB" w:rsidRPr="00B9492C" w:rsidRDefault="003C2BFB" w:rsidP="003C2BFB">
      <w:pPr>
        <w:contextualSpacing/>
        <w:rPr>
          <w:sz w:val="23"/>
          <w:szCs w:val="23"/>
        </w:rPr>
      </w:pPr>
      <w:r w:rsidRPr="00B9492C">
        <w:rPr>
          <w:sz w:val="23"/>
          <w:szCs w:val="23"/>
        </w:rPr>
        <w:t>Media, PA</w:t>
      </w:r>
    </w:p>
    <w:p w14:paraId="0A6D73DB" w14:textId="77777777" w:rsidR="003C2BFB" w:rsidRPr="00B9492C" w:rsidRDefault="003C2BFB" w:rsidP="003C2BFB">
      <w:pPr>
        <w:contextualSpacing/>
        <w:rPr>
          <w:sz w:val="23"/>
          <w:szCs w:val="23"/>
        </w:rPr>
      </w:pPr>
    </w:p>
    <w:p w14:paraId="24024D03" w14:textId="77777777" w:rsidR="003C2BFB" w:rsidRPr="00B9492C" w:rsidRDefault="003C2BFB" w:rsidP="003C2BFB">
      <w:pPr>
        <w:spacing w:after="160"/>
        <w:contextualSpacing/>
        <w:rPr>
          <w:b/>
          <w:sz w:val="23"/>
          <w:szCs w:val="23"/>
        </w:rPr>
      </w:pPr>
      <w:r w:rsidRPr="00B9492C">
        <w:rPr>
          <w:b/>
          <w:sz w:val="23"/>
          <w:szCs w:val="23"/>
        </w:rPr>
        <w:t>Edward A. Dauer</w:t>
      </w:r>
    </w:p>
    <w:p w14:paraId="07512544" w14:textId="77777777" w:rsidR="003C2BFB" w:rsidRPr="00B9492C" w:rsidRDefault="003C2BFB" w:rsidP="003C2BFB">
      <w:pPr>
        <w:spacing w:after="160"/>
        <w:contextualSpacing/>
        <w:rPr>
          <w:sz w:val="23"/>
          <w:szCs w:val="23"/>
        </w:rPr>
      </w:pPr>
      <w:r w:rsidRPr="00B9492C">
        <w:rPr>
          <w:sz w:val="23"/>
          <w:szCs w:val="23"/>
        </w:rPr>
        <w:t>ALI Elected Life Member</w:t>
      </w:r>
    </w:p>
    <w:p w14:paraId="4F0F4585" w14:textId="77777777" w:rsidR="003C2BFB" w:rsidRPr="00B9492C" w:rsidRDefault="003C2BFB" w:rsidP="003C2BFB">
      <w:pPr>
        <w:spacing w:after="160"/>
        <w:contextualSpacing/>
        <w:rPr>
          <w:sz w:val="23"/>
          <w:szCs w:val="23"/>
        </w:rPr>
      </w:pPr>
      <w:r w:rsidRPr="00B9492C">
        <w:rPr>
          <w:sz w:val="23"/>
          <w:szCs w:val="23"/>
        </w:rPr>
        <w:t>Dean Emeritus and Professor Emeritus of Law</w:t>
      </w:r>
    </w:p>
    <w:p w14:paraId="17EAD26A" w14:textId="77777777" w:rsidR="003C2BFB" w:rsidRPr="00B9492C" w:rsidRDefault="003C2BFB" w:rsidP="003C2BFB">
      <w:pPr>
        <w:spacing w:after="160"/>
        <w:contextualSpacing/>
        <w:rPr>
          <w:sz w:val="23"/>
          <w:szCs w:val="23"/>
        </w:rPr>
      </w:pPr>
      <w:r w:rsidRPr="00B9492C">
        <w:rPr>
          <w:sz w:val="23"/>
          <w:szCs w:val="23"/>
        </w:rPr>
        <w:t>University of Denver</w:t>
      </w:r>
    </w:p>
    <w:p w14:paraId="2696F0D8" w14:textId="77777777" w:rsidR="003C2BFB" w:rsidRPr="00B9492C" w:rsidRDefault="003C2BFB" w:rsidP="003C2BFB">
      <w:pPr>
        <w:contextualSpacing/>
        <w:rPr>
          <w:sz w:val="23"/>
          <w:szCs w:val="23"/>
        </w:rPr>
      </w:pPr>
      <w:r w:rsidRPr="00B9492C">
        <w:rPr>
          <w:sz w:val="23"/>
          <w:szCs w:val="23"/>
        </w:rPr>
        <w:t>Denver, CO</w:t>
      </w:r>
    </w:p>
    <w:p w14:paraId="07A25B20" w14:textId="77777777" w:rsidR="003C2BFB" w:rsidRPr="00B9492C" w:rsidRDefault="003C2BFB" w:rsidP="003C2BFB">
      <w:pPr>
        <w:contextualSpacing/>
        <w:rPr>
          <w:sz w:val="23"/>
          <w:szCs w:val="23"/>
        </w:rPr>
      </w:pPr>
    </w:p>
    <w:p w14:paraId="7A8E8721" w14:textId="77777777" w:rsidR="003C2BFB" w:rsidRPr="00B9492C" w:rsidRDefault="003C2BFB" w:rsidP="003C2BFB">
      <w:pPr>
        <w:contextualSpacing/>
        <w:rPr>
          <w:sz w:val="23"/>
          <w:szCs w:val="23"/>
        </w:rPr>
      </w:pPr>
      <w:r w:rsidRPr="00B9492C">
        <w:rPr>
          <w:b/>
          <w:sz w:val="23"/>
          <w:szCs w:val="23"/>
        </w:rPr>
        <w:t>Hon. Anne Gardner</w:t>
      </w:r>
      <w:r w:rsidRPr="00B9492C">
        <w:rPr>
          <w:sz w:val="23"/>
          <w:szCs w:val="23"/>
        </w:rPr>
        <w:br/>
        <w:t>Justice, Second Court of Appeals</w:t>
      </w:r>
      <w:r w:rsidRPr="00B9492C">
        <w:rPr>
          <w:sz w:val="23"/>
          <w:szCs w:val="23"/>
        </w:rPr>
        <w:br/>
        <w:t>Fort Worth, TX</w:t>
      </w:r>
    </w:p>
    <w:p w14:paraId="48E2F925" w14:textId="77777777" w:rsidR="003C2BFB" w:rsidRPr="00B9492C" w:rsidRDefault="003C2BFB" w:rsidP="003C2BFB">
      <w:pPr>
        <w:contextualSpacing/>
        <w:rPr>
          <w:sz w:val="23"/>
          <w:szCs w:val="23"/>
        </w:rPr>
      </w:pPr>
    </w:p>
    <w:p w14:paraId="467CD988" w14:textId="77777777" w:rsidR="003C2BFB" w:rsidRPr="00B9492C" w:rsidRDefault="003C2BFB" w:rsidP="003C2BFB">
      <w:pPr>
        <w:contextualSpacing/>
        <w:rPr>
          <w:b/>
          <w:sz w:val="23"/>
          <w:szCs w:val="23"/>
        </w:rPr>
      </w:pPr>
      <w:r w:rsidRPr="00B9492C">
        <w:rPr>
          <w:b/>
          <w:sz w:val="23"/>
          <w:szCs w:val="23"/>
        </w:rPr>
        <w:t xml:space="preserve">Richard </w:t>
      </w:r>
      <w:proofErr w:type="spellStart"/>
      <w:r w:rsidRPr="00B9492C">
        <w:rPr>
          <w:b/>
          <w:sz w:val="23"/>
          <w:szCs w:val="23"/>
        </w:rPr>
        <w:t>Shepro</w:t>
      </w:r>
      <w:proofErr w:type="spellEnd"/>
    </w:p>
    <w:p w14:paraId="3EB20F1F" w14:textId="77777777" w:rsidR="003C2BFB" w:rsidRPr="00B9492C" w:rsidRDefault="003C2BFB" w:rsidP="003C2BFB">
      <w:pPr>
        <w:contextualSpacing/>
        <w:rPr>
          <w:sz w:val="23"/>
          <w:szCs w:val="23"/>
        </w:rPr>
      </w:pPr>
      <w:r w:rsidRPr="00B9492C">
        <w:rPr>
          <w:sz w:val="23"/>
          <w:szCs w:val="23"/>
        </w:rPr>
        <w:t>Chicago, IL</w:t>
      </w:r>
    </w:p>
    <w:p w14:paraId="4FFAF47F" w14:textId="77777777" w:rsidR="003C2BFB" w:rsidRPr="00B9492C" w:rsidRDefault="003C2BFB" w:rsidP="003C2BFB">
      <w:pPr>
        <w:contextualSpacing/>
        <w:rPr>
          <w:sz w:val="23"/>
          <w:szCs w:val="23"/>
        </w:rPr>
      </w:pPr>
    </w:p>
    <w:p w14:paraId="69829CFA" w14:textId="77777777" w:rsidR="003C2BFB" w:rsidRPr="00B9492C" w:rsidRDefault="003C2BFB" w:rsidP="003C2BFB">
      <w:pPr>
        <w:contextualSpacing/>
        <w:rPr>
          <w:sz w:val="23"/>
          <w:szCs w:val="23"/>
        </w:rPr>
      </w:pPr>
      <w:proofErr w:type="spellStart"/>
      <w:r w:rsidRPr="00B9492C">
        <w:rPr>
          <w:b/>
          <w:sz w:val="23"/>
          <w:szCs w:val="23"/>
        </w:rPr>
        <w:t>Kyndra</w:t>
      </w:r>
      <w:proofErr w:type="spellEnd"/>
      <w:r w:rsidRPr="00B9492C">
        <w:rPr>
          <w:b/>
          <w:sz w:val="23"/>
          <w:szCs w:val="23"/>
        </w:rPr>
        <w:t xml:space="preserve"> K. Rotunda</w:t>
      </w:r>
      <w:r w:rsidRPr="00B9492C">
        <w:rPr>
          <w:b/>
          <w:sz w:val="23"/>
          <w:szCs w:val="23"/>
        </w:rPr>
        <w:br/>
      </w:r>
      <w:r w:rsidRPr="00B9492C">
        <w:rPr>
          <w:sz w:val="23"/>
          <w:szCs w:val="23"/>
        </w:rPr>
        <w:t>Professor of Military &amp; International Law</w:t>
      </w:r>
      <w:r w:rsidRPr="00B9492C">
        <w:rPr>
          <w:sz w:val="23"/>
          <w:szCs w:val="23"/>
        </w:rPr>
        <w:br/>
        <w:t>Chapman University</w:t>
      </w:r>
      <w:r w:rsidRPr="00B9492C">
        <w:rPr>
          <w:sz w:val="23"/>
          <w:szCs w:val="23"/>
        </w:rPr>
        <w:br/>
        <w:t>Orange, CA</w:t>
      </w:r>
    </w:p>
    <w:p w14:paraId="52CD11CA" w14:textId="77777777" w:rsidR="003C2BFB" w:rsidRPr="00B9492C" w:rsidRDefault="003C2BFB" w:rsidP="003C2BFB">
      <w:pPr>
        <w:contextualSpacing/>
        <w:rPr>
          <w:sz w:val="23"/>
          <w:szCs w:val="23"/>
        </w:rPr>
      </w:pPr>
    </w:p>
    <w:p w14:paraId="20304C99" w14:textId="77777777" w:rsidR="003C2BFB" w:rsidRPr="00B9492C" w:rsidRDefault="003C2BFB" w:rsidP="004D700C">
      <w:pPr>
        <w:keepNext/>
        <w:spacing w:after="160"/>
        <w:contextualSpacing/>
        <w:rPr>
          <w:b/>
          <w:sz w:val="23"/>
          <w:szCs w:val="23"/>
        </w:rPr>
      </w:pPr>
      <w:r w:rsidRPr="00B9492C">
        <w:rPr>
          <w:b/>
          <w:sz w:val="23"/>
          <w:szCs w:val="23"/>
        </w:rPr>
        <w:t>Robert Newman</w:t>
      </w:r>
    </w:p>
    <w:p w14:paraId="77F757BB" w14:textId="77777777" w:rsidR="003C2BFB" w:rsidRPr="00B9492C" w:rsidRDefault="003C2BFB" w:rsidP="004D700C">
      <w:pPr>
        <w:keepNext/>
        <w:contextualSpacing/>
        <w:rPr>
          <w:sz w:val="23"/>
          <w:szCs w:val="23"/>
        </w:rPr>
      </w:pPr>
      <w:r w:rsidRPr="00B9492C">
        <w:rPr>
          <w:sz w:val="23"/>
          <w:szCs w:val="23"/>
        </w:rPr>
        <w:t>San Antonio, TX</w:t>
      </w:r>
    </w:p>
    <w:p w14:paraId="66ED8C14" w14:textId="77777777" w:rsidR="003C2BFB" w:rsidRPr="00B9492C" w:rsidRDefault="003C2BFB" w:rsidP="004D700C">
      <w:pPr>
        <w:keepNext/>
        <w:contextualSpacing/>
        <w:rPr>
          <w:sz w:val="23"/>
          <w:szCs w:val="23"/>
        </w:rPr>
      </w:pPr>
    </w:p>
    <w:p w14:paraId="4223D1E1" w14:textId="77777777" w:rsidR="00207172" w:rsidRPr="00B9492C" w:rsidRDefault="003C2BFB" w:rsidP="004D700C">
      <w:pPr>
        <w:keepNext/>
        <w:contextualSpacing/>
        <w:rPr>
          <w:sz w:val="23"/>
          <w:szCs w:val="23"/>
        </w:rPr>
      </w:pPr>
      <w:r w:rsidRPr="00B9492C">
        <w:rPr>
          <w:b/>
          <w:sz w:val="23"/>
          <w:szCs w:val="23"/>
        </w:rPr>
        <w:t>C. Allen Foster</w:t>
      </w:r>
      <w:r w:rsidRPr="00B9492C">
        <w:rPr>
          <w:sz w:val="23"/>
          <w:szCs w:val="23"/>
          <w:u w:val="single"/>
        </w:rPr>
        <w:br/>
      </w:r>
      <w:r w:rsidR="00207172" w:rsidRPr="00B9492C">
        <w:rPr>
          <w:sz w:val="23"/>
          <w:szCs w:val="23"/>
        </w:rPr>
        <w:t>ALI Life Member</w:t>
      </w:r>
    </w:p>
    <w:p w14:paraId="73376CD1" w14:textId="77777777" w:rsidR="003C2BFB" w:rsidRPr="00B9492C" w:rsidRDefault="003C2BFB" w:rsidP="004D700C">
      <w:pPr>
        <w:keepNext/>
        <w:contextualSpacing/>
        <w:rPr>
          <w:sz w:val="23"/>
          <w:szCs w:val="23"/>
        </w:rPr>
      </w:pPr>
      <w:r w:rsidRPr="00B9492C">
        <w:rPr>
          <w:sz w:val="23"/>
          <w:szCs w:val="23"/>
        </w:rPr>
        <w:t>Washington, DC</w:t>
      </w:r>
    </w:p>
    <w:p w14:paraId="30568417" w14:textId="77777777" w:rsidR="00343379" w:rsidRPr="00B9492C" w:rsidRDefault="00343379" w:rsidP="003C2BFB">
      <w:pPr>
        <w:contextualSpacing/>
        <w:rPr>
          <w:sz w:val="23"/>
          <w:szCs w:val="23"/>
        </w:rPr>
      </w:pPr>
    </w:p>
    <w:p w14:paraId="02162B12" w14:textId="77777777" w:rsidR="00343379" w:rsidRPr="00B9492C" w:rsidRDefault="00343379" w:rsidP="00343379">
      <w:pPr>
        <w:contextualSpacing/>
        <w:rPr>
          <w:b/>
          <w:sz w:val="23"/>
          <w:szCs w:val="23"/>
        </w:rPr>
      </w:pPr>
      <w:r w:rsidRPr="00B9492C">
        <w:rPr>
          <w:b/>
          <w:sz w:val="23"/>
          <w:szCs w:val="23"/>
        </w:rPr>
        <w:t>Hon. Evelyn Keyes</w:t>
      </w:r>
    </w:p>
    <w:p w14:paraId="277EF44F" w14:textId="77777777" w:rsidR="00343379" w:rsidRPr="00B9492C" w:rsidRDefault="00343379" w:rsidP="00343379">
      <w:pPr>
        <w:contextualSpacing/>
        <w:rPr>
          <w:sz w:val="23"/>
          <w:szCs w:val="23"/>
        </w:rPr>
      </w:pPr>
      <w:r w:rsidRPr="00B9492C">
        <w:rPr>
          <w:sz w:val="23"/>
          <w:szCs w:val="23"/>
        </w:rPr>
        <w:t>Justice, First Court of Appeals</w:t>
      </w:r>
    </w:p>
    <w:p w14:paraId="4C6F38F7" w14:textId="77777777" w:rsidR="003C2BFB" w:rsidRDefault="00343379" w:rsidP="00343379">
      <w:pPr>
        <w:contextualSpacing/>
        <w:rPr>
          <w:sz w:val="23"/>
          <w:szCs w:val="23"/>
        </w:rPr>
      </w:pPr>
      <w:r w:rsidRPr="00B9492C">
        <w:rPr>
          <w:sz w:val="23"/>
          <w:szCs w:val="23"/>
        </w:rPr>
        <w:t>Houston, TX</w:t>
      </w:r>
    </w:p>
    <w:p w14:paraId="61E94A66" w14:textId="77777777" w:rsidR="00C65368" w:rsidRPr="00B9492C" w:rsidRDefault="00C65368" w:rsidP="00343379">
      <w:pPr>
        <w:contextualSpacing/>
        <w:rPr>
          <w:sz w:val="23"/>
          <w:szCs w:val="23"/>
        </w:rPr>
      </w:pPr>
    </w:p>
    <w:p w14:paraId="4DD80FC2" w14:textId="77777777" w:rsidR="003C7063" w:rsidRPr="00B9492C" w:rsidRDefault="003C2BFB" w:rsidP="003C2BFB">
      <w:pPr>
        <w:contextualSpacing/>
        <w:rPr>
          <w:sz w:val="23"/>
          <w:szCs w:val="23"/>
        </w:rPr>
      </w:pPr>
      <w:r w:rsidRPr="00B9492C">
        <w:rPr>
          <w:b/>
          <w:sz w:val="23"/>
          <w:szCs w:val="23"/>
        </w:rPr>
        <w:t>Ira P. Robbins</w:t>
      </w:r>
      <w:r w:rsidR="003C7063" w:rsidRPr="00B9492C">
        <w:rPr>
          <w:sz w:val="23"/>
          <w:szCs w:val="23"/>
        </w:rPr>
        <w:br/>
        <w:t>ALI Life Member</w:t>
      </w:r>
    </w:p>
    <w:p w14:paraId="74E1641C" w14:textId="77777777" w:rsidR="003C2BFB" w:rsidRPr="00B9492C" w:rsidRDefault="003C7063" w:rsidP="003C2BFB">
      <w:pPr>
        <w:contextualSpacing/>
        <w:rPr>
          <w:sz w:val="23"/>
          <w:szCs w:val="23"/>
        </w:rPr>
      </w:pPr>
      <w:r w:rsidRPr="00B9492C">
        <w:rPr>
          <w:sz w:val="23"/>
          <w:szCs w:val="23"/>
        </w:rPr>
        <w:t>Ba</w:t>
      </w:r>
      <w:r w:rsidR="003C2BFB" w:rsidRPr="00B9492C">
        <w:rPr>
          <w:sz w:val="23"/>
          <w:szCs w:val="23"/>
        </w:rPr>
        <w:t>rnard T. Welsh Scholar and</w:t>
      </w:r>
      <w:r w:rsidR="003C2BFB" w:rsidRPr="00B9492C">
        <w:rPr>
          <w:sz w:val="23"/>
          <w:szCs w:val="23"/>
        </w:rPr>
        <w:br/>
        <w:t>Profe</w:t>
      </w:r>
      <w:r w:rsidR="00E476CD">
        <w:rPr>
          <w:sz w:val="23"/>
          <w:szCs w:val="23"/>
        </w:rPr>
        <w:t>ssor of Law</w:t>
      </w:r>
      <w:r w:rsidR="00E476CD">
        <w:rPr>
          <w:sz w:val="23"/>
          <w:szCs w:val="23"/>
        </w:rPr>
        <w:br/>
        <w:t>American University</w:t>
      </w:r>
      <w:r w:rsidR="003C2BFB" w:rsidRPr="00B9492C">
        <w:rPr>
          <w:sz w:val="23"/>
          <w:szCs w:val="23"/>
        </w:rPr>
        <w:br/>
        <w:t>Washington College of Law</w:t>
      </w:r>
      <w:r w:rsidR="003C2BFB" w:rsidRPr="00B9492C">
        <w:rPr>
          <w:sz w:val="23"/>
          <w:szCs w:val="23"/>
        </w:rPr>
        <w:br/>
        <w:t>Washington, DC</w:t>
      </w:r>
    </w:p>
    <w:p w14:paraId="05CA6FD3" w14:textId="77777777" w:rsidR="003C2BFB" w:rsidRPr="00B9492C" w:rsidRDefault="003C2BFB" w:rsidP="003C2BFB">
      <w:pPr>
        <w:contextualSpacing/>
        <w:rPr>
          <w:sz w:val="23"/>
          <w:szCs w:val="23"/>
        </w:rPr>
      </w:pPr>
    </w:p>
    <w:p w14:paraId="4230A9A0" w14:textId="77777777" w:rsidR="003C2BFB" w:rsidRPr="00B9492C" w:rsidRDefault="003C2BFB" w:rsidP="003C2BFB">
      <w:pPr>
        <w:contextualSpacing/>
        <w:rPr>
          <w:sz w:val="23"/>
          <w:szCs w:val="23"/>
        </w:rPr>
      </w:pPr>
      <w:r w:rsidRPr="00B9492C">
        <w:rPr>
          <w:b/>
          <w:sz w:val="23"/>
          <w:szCs w:val="23"/>
        </w:rPr>
        <w:t xml:space="preserve">George W. </w:t>
      </w:r>
      <w:proofErr w:type="spellStart"/>
      <w:r w:rsidRPr="00B9492C">
        <w:rPr>
          <w:b/>
          <w:sz w:val="23"/>
          <w:szCs w:val="23"/>
        </w:rPr>
        <w:t>Liebmann</w:t>
      </w:r>
      <w:proofErr w:type="spellEnd"/>
      <w:r w:rsidRPr="00B9492C">
        <w:rPr>
          <w:b/>
          <w:sz w:val="23"/>
          <w:szCs w:val="23"/>
        </w:rPr>
        <w:br/>
      </w:r>
      <w:r w:rsidRPr="00B9492C">
        <w:rPr>
          <w:sz w:val="23"/>
          <w:szCs w:val="23"/>
        </w:rPr>
        <w:t>ALI Life Member</w:t>
      </w:r>
      <w:r w:rsidRPr="00B9492C">
        <w:rPr>
          <w:sz w:val="23"/>
          <w:szCs w:val="23"/>
        </w:rPr>
        <w:br/>
      </w:r>
      <w:proofErr w:type="spellStart"/>
      <w:r w:rsidRPr="00B9492C">
        <w:rPr>
          <w:sz w:val="23"/>
          <w:szCs w:val="23"/>
        </w:rPr>
        <w:t>Liebmann</w:t>
      </w:r>
      <w:proofErr w:type="spellEnd"/>
      <w:r w:rsidRPr="00B9492C">
        <w:rPr>
          <w:sz w:val="23"/>
          <w:szCs w:val="23"/>
        </w:rPr>
        <w:t xml:space="preserve"> and Shively, P.A.</w:t>
      </w:r>
      <w:r w:rsidRPr="00B9492C">
        <w:rPr>
          <w:sz w:val="23"/>
          <w:szCs w:val="23"/>
        </w:rPr>
        <w:br/>
        <w:t>Baltimore, MD</w:t>
      </w:r>
    </w:p>
    <w:p w14:paraId="5FE82CE6" w14:textId="77777777" w:rsidR="003C2BFB" w:rsidRPr="00B9492C" w:rsidRDefault="003C2BFB" w:rsidP="003C2BFB">
      <w:pPr>
        <w:contextualSpacing/>
        <w:rPr>
          <w:sz w:val="23"/>
          <w:szCs w:val="23"/>
        </w:rPr>
      </w:pPr>
    </w:p>
    <w:p w14:paraId="690F6239" w14:textId="77777777" w:rsidR="003C2BFB" w:rsidRPr="00B9492C" w:rsidRDefault="003C2BFB" w:rsidP="003C2BFB">
      <w:pPr>
        <w:contextualSpacing/>
        <w:rPr>
          <w:sz w:val="23"/>
          <w:szCs w:val="23"/>
        </w:rPr>
      </w:pPr>
      <w:r w:rsidRPr="00B9492C">
        <w:rPr>
          <w:b/>
          <w:sz w:val="23"/>
          <w:szCs w:val="23"/>
        </w:rPr>
        <w:t>W. Amon Burton</w:t>
      </w:r>
      <w:r w:rsidRPr="00B9492C">
        <w:rPr>
          <w:sz w:val="23"/>
          <w:szCs w:val="23"/>
        </w:rPr>
        <w:br/>
        <w:t>ALI Life Member</w:t>
      </w:r>
      <w:r w:rsidRPr="00B9492C">
        <w:rPr>
          <w:b/>
          <w:sz w:val="23"/>
          <w:szCs w:val="23"/>
        </w:rPr>
        <w:br/>
      </w:r>
      <w:r w:rsidRPr="00B9492C">
        <w:rPr>
          <w:sz w:val="23"/>
          <w:szCs w:val="23"/>
        </w:rPr>
        <w:t>Austin, TX</w:t>
      </w:r>
    </w:p>
    <w:p w14:paraId="0E38096A" w14:textId="77777777" w:rsidR="003C2BFB" w:rsidRPr="00B9492C" w:rsidRDefault="003C2BFB" w:rsidP="003C2BFB">
      <w:pPr>
        <w:contextualSpacing/>
        <w:rPr>
          <w:sz w:val="23"/>
          <w:szCs w:val="23"/>
        </w:rPr>
      </w:pPr>
    </w:p>
    <w:p w14:paraId="16CDDFC8" w14:textId="77777777" w:rsidR="003C2BFB" w:rsidRPr="00B9492C" w:rsidRDefault="003C2BFB" w:rsidP="003C2BFB">
      <w:pPr>
        <w:contextualSpacing/>
        <w:rPr>
          <w:sz w:val="23"/>
          <w:szCs w:val="23"/>
        </w:rPr>
      </w:pPr>
      <w:r w:rsidRPr="00B9492C">
        <w:rPr>
          <w:b/>
          <w:sz w:val="23"/>
          <w:szCs w:val="23"/>
        </w:rPr>
        <w:t>Ronald D. Rotunda</w:t>
      </w:r>
      <w:r w:rsidRPr="00B9492C">
        <w:rPr>
          <w:sz w:val="23"/>
          <w:szCs w:val="23"/>
        </w:rPr>
        <w:br/>
        <w:t>ALI Life Member</w:t>
      </w:r>
      <w:r w:rsidRPr="00B9492C">
        <w:rPr>
          <w:sz w:val="23"/>
          <w:szCs w:val="23"/>
        </w:rPr>
        <w:br/>
        <w:t xml:space="preserve">The </w:t>
      </w:r>
      <w:proofErr w:type="spellStart"/>
      <w:r w:rsidRPr="00B9492C">
        <w:rPr>
          <w:sz w:val="23"/>
          <w:szCs w:val="23"/>
        </w:rPr>
        <w:t>Doy</w:t>
      </w:r>
      <w:proofErr w:type="spellEnd"/>
      <w:r w:rsidRPr="00B9492C">
        <w:rPr>
          <w:sz w:val="23"/>
          <w:szCs w:val="23"/>
        </w:rPr>
        <w:t xml:space="preserve"> and Dee Henley Chair and</w:t>
      </w:r>
      <w:r w:rsidRPr="00B9492C">
        <w:rPr>
          <w:sz w:val="23"/>
          <w:szCs w:val="23"/>
        </w:rPr>
        <w:br/>
        <w:t>Distinguished Professor of Jurisprudence</w:t>
      </w:r>
      <w:r w:rsidRPr="00B9492C">
        <w:rPr>
          <w:sz w:val="23"/>
          <w:szCs w:val="23"/>
        </w:rPr>
        <w:br/>
        <w:t>Chapman University, Fowler School of Law</w:t>
      </w:r>
      <w:r w:rsidRPr="00B9492C">
        <w:rPr>
          <w:sz w:val="23"/>
          <w:szCs w:val="23"/>
        </w:rPr>
        <w:br/>
        <w:t>Orange, CA</w:t>
      </w:r>
    </w:p>
    <w:p w14:paraId="730EBEF0" w14:textId="77777777" w:rsidR="003C2BFB" w:rsidRPr="00B9492C" w:rsidRDefault="003C2BFB" w:rsidP="003C2BFB">
      <w:pPr>
        <w:contextualSpacing/>
        <w:rPr>
          <w:sz w:val="23"/>
          <w:szCs w:val="23"/>
        </w:rPr>
      </w:pPr>
    </w:p>
    <w:p w14:paraId="17C001BD" w14:textId="77777777" w:rsidR="003C2BFB" w:rsidRPr="00B9492C" w:rsidRDefault="003C2BFB" w:rsidP="003C2BFB">
      <w:pPr>
        <w:spacing w:after="160"/>
        <w:contextualSpacing/>
        <w:rPr>
          <w:b/>
          <w:sz w:val="23"/>
          <w:szCs w:val="23"/>
        </w:rPr>
      </w:pPr>
      <w:r w:rsidRPr="00B9492C">
        <w:rPr>
          <w:b/>
          <w:sz w:val="23"/>
          <w:szCs w:val="23"/>
        </w:rPr>
        <w:t xml:space="preserve">Katherine S. </w:t>
      </w:r>
      <w:proofErr w:type="spellStart"/>
      <w:r w:rsidRPr="00B9492C">
        <w:rPr>
          <w:b/>
          <w:sz w:val="23"/>
          <w:szCs w:val="23"/>
        </w:rPr>
        <w:t>Spaht</w:t>
      </w:r>
      <w:proofErr w:type="spellEnd"/>
    </w:p>
    <w:p w14:paraId="3C0F6F93" w14:textId="77777777" w:rsidR="003C2BFB" w:rsidRPr="00B9492C" w:rsidRDefault="003C2BFB" w:rsidP="003C2BFB">
      <w:pPr>
        <w:spacing w:after="160"/>
        <w:contextualSpacing/>
        <w:rPr>
          <w:sz w:val="23"/>
          <w:szCs w:val="23"/>
        </w:rPr>
      </w:pPr>
      <w:r w:rsidRPr="00B9492C">
        <w:rPr>
          <w:sz w:val="23"/>
          <w:szCs w:val="23"/>
        </w:rPr>
        <w:t>ALI Life Member</w:t>
      </w:r>
    </w:p>
    <w:p w14:paraId="373831EB" w14:textId="77777777" w:rsidR="003C2BFB" w:rsidRPr="00B9492C" w:rsidRDefault="003C2BFB" w:rsidP="003C2BFB">
      <w:pPr>
        <w:spacing w:after="160"/>
        <w:contextualSpacing/>
        <w:rPr>
          <w:sz w:val="23"/>
          <w:szCs w:val="23"/>
        </w:rPr>
      </w:pPr>
      <w:r w:rsidRPr="00B9492C">
        <w:rPr>
          <w:sz w:val="23"/>
          <w:szCs w:val="23"/>
        </w:rPr>
        <w:t>Professor Emeritus</w:t>
      </w:r>
    </w:p>
    <w:p w14:paraId="01DFE435" w14:textId="77777777" w:rsidR="003C2BFB" w:rsidRPr="00B9492C" w:rsidRDefault="003C2BFB" w:rsidP="003C2BFB">
      <w:pPr>
        <w:spacing w:after="160"/>
        <w:contextualSpacing/>
        <w:rPr>
          <w:sz w:val="23"/>
          <w:szCs w:val="23"/>
        </w:rPr>
      </w:pPr>
      <w:r w:rsidRPr="00B9492C">
        <w:rPr>
          <w:sz w:val="23"/>
          <w:szCs w:val="23"/>
        </w:rPr>
        <w:t>LSU Law Center</w:t>
      </w:r>
    </w:p>
    <w:p w14:paraId="054284F2" w14:textId="77777777" w:rsidR="003C2BFB" w:rsidRPr="00B9492C" w:rsidRDefault="003C2BFB" w:rsidP="003C2BFB">
      <w:pPr>
        <w:contextualSpacing/>
        <w:rPr>
          <w:sz w:val="23"/>
          <w:szCs w:val="23"/>
        </w:rPr>
      </w:pPr>
      <w:r w:rsidRPr="00B9492C">
        <w:rPr>
          <w:sz w:val="23"/>
          <w:szCs w:val="23"/>
        </w:rPr>
        <w:t>Baton Rouge, LA</w:t>
      </w:r>
    </w:p>
    <w:p w14:paraId="63F2FA87" w14:textId="77777777" w:rsidR="003C2BFB" w:rsidRPr="00B9492C" w:rsidRDefault="003C2BFB" w:rsidP="003C2BFB">
      <w:pPr>
        <w:contextualSpacing/>
        <w:rPr>
          <w:sz w:val="23"/>
          <w:szCs w:val="23"/>
        </w:rPr>
      </w:pPr>
    </w:p>
    <w:p w14:paraId="7B81E9DE" w14:textId="77777777" w:rsidR="003C2BFB" w:rsidRPr="00B9492C" w:rsidRDefault="003C2BFB" w:rsidP="003C2BFB">
      <w:pPr>
        <w:spacing w:after="160"/>
        <w:contextualSpacing/>
        <w:rPr>
          <w:b/>
          <w:sz w:val="23"/>
          <w:szCs w:val="23"/>
        </w:rPr>
      </w:pPr>
      <w:r w:rsidRPr="00B9492C">
        <w:rPr>
          <w:b/>
          <w:sz w:val="23"/>
          <w:szCs w:val="23"/>
        </w:rPr>
        <w:t xml:space="preserve">Andrew D. </w:t>
      </w:r>
      <w:proofErr w:type="spellStart"/>
      <w:r w:rsidRPr="00B9492C">
        <w:rPr>
          <w:b/>
          <w:sz w:val="23"/>
          <w:szCs w:val="23"/>
        </w:rPr>
        <w:t>Leipold</w:t>
      </w:r>
      <w:proofErr w:type="spellEnd"/>
    </w:p>
    <w:p w14:paraId="41F5DC97" w14:textId="77777777" w:rsidR="003C2BFB" w:rsidRPr="00B9492C" w:rsidRDefault="003C2BFB" w:rsidP="003C2BFB">
      <w:pPr>
        <w:spacing w:after="160"/>
        <w:contextualSpacing/>
        <w:rPr>
          <w:sz w:val="23"/>
          <w:szCs w:val="23"/>
        </w:rPr>
      </w:pPr>
      <w:r w:rsidRPr="00B9492C">
        <w:rPr>
          <w:sz w:val="23"/>
          <w:szCs w:val="23"/>
        </w:rPr>
        <w:t>Edwin M. Adams Professor</w:t>
      </w:r>
    </w:p>
    <w:p w14:paraId="101C58E9" w14:textId="77777777" w:rsidR="003C2BFB" w:rsidRPr="00B9492C" w:rsidRDefault="003C2BFB" w:rsidP="003C2BFB">
      <w:pPr>
        <w:spacing w:after="160"/>
        <w:contextualSpacing/>
        <w:rPr>
          <w:sz w:val="23"/>
          <w:szCs w:val="23"/>
        </w:rPr>
      </w:pPr>
      <w:r w:rsidRPr="00B9492C">
        <w:rPr>
          <w:sz w:val="23"/>
          <w:szCs w:val="23"/>
        </w:rPr>
        <w:t>University of Illinois College of Law</w:t>
      </w:r>
    </w:p>
    <w:p w14:paraId="2A8BA422" w14:textId="77777777" w:rsidR="003C2BFB" w:rsidRPr="00B9492C" w:rsidRDefault="003C2BFB" w:rsidP="003C2BFB">
      <w:pPr>
        <w:spacing w:after="160"/>
        <w:contextualSpacing/>
        <w:rPr>
          <w:sz w:val="23"/>
          <w:szCs w:val="23"/>
        </w:rPr>
      </w:pPr>
      <w:r w:rsidRPr="00B9492C">
        <w:rPr>
          <w:sz w:val="23"/>
          <w:szCs w:val="23"/>
        </w:rPr>
        <w:t>Champaign, IL</w:t>
      </w:r>
    </w:p>
    <w:p w14:paraId="4A247CC0" w14:textId="77777777" w:rsidR="003C2BFB" w:rsidRPr="00B9492C" w:rsidRDefault="003C2BFB" w:rsidP="003C2BFB">
      <w:pPr>
        <w:contextualSpacing/>
        <w:rPr>
          <w:sz w:val="23"/>
          <w:szCs w:val="23"/>
        </w:rPr>
      </w:pPr>
    </w:p>
    <w:p w14:paraId="74D2A7C4" w14:textId="77777777" w:rsidR="003C2BFB" w:rsidRPr="00B9492C" w:rsidRDefault="003C2BFB" w:rsidP="004D700C">
      <w:pPr>
        <w:keepNext/>
        <w:spacing w:after="160"/>
        <w:contextualSpacing/>
        <w:rPr>
          <w:b/>
          <w:sz w:val="23"/>
          <w:szCs w:val="23"/>
        </w:rPr>
      </w:pPr>
      <w:r w:rsidRPr="00B9492C">
        <w:rPr>
          <w:b/>
          <w:sz w:val="23"/>
          <w:szCs w:val="23"/>
        </w:rPr>
        <w:lastRenderedPageBreak/>
        <w:t>Marie T. Reilly</w:t>
      </w:r>
    </w:p>
    <w:p w14:paraId="507AF81F" w14:textId="77777777" w:rsidR="003C2BFB" w:rsidRPr="00B9492C" w:rsidRDefault="003C2BFB" w:rsidP="004D700C">
      <w:pPr>
        <w:keepNext/>
        <w:spacing w:after="160"/>
        <w:contextualSpacing/>
        <w:rPr>
          <w:sz w:val="23"/>
          <w:szCs w:val="23"/>
        </w:rPr>
      </w:pPr>
      <w:r w:rsidRPr="00B9492C">
        <w:rPr>
          <w:sz w:val="23"/>
          <w:szCs w:val="23"/>
        </w:rPr>
        <w:t>Professor of Law</w:t>
      </w:r>
    </w:p>
    <w:p w14:paraId="188DA916" w14:textId="77777777" w:rsidR="003C2BFB" w:rsidRPr="00B9492C" w:rsidRDefault="003C2BFB" w:rsidP="004D700C">
      <w:pPr>
        <w:keepNext/>
        <w:spacing w:after="160"/>
        <w:contextualSpacing/>
        <w:rPr>
          <w:sz w:val="23"/>
          <w:szCs w:val="23"/>
        </w:rPr>
      </w:pPr>
      <w:r w:rsidRPr="00B9492C">
        <w:rPr>
          <w:sz w:val="23"/>
          <w:szCs w:val="23"/>
        </w:rPr>
        <w:t>Penn State University</w:t>
      </w:r>
    </w:p>
    <w:p w14:paraId="0D9C7315" w14:textId="77777777" w:rsidR="003C2BFB" w:rsidRPr="00B9492C" w:rsidRDefault="003C2BFB" w:rsidP="004D700C">
      <w:pPr>
        <w:keepNext/>
        <w:spacing w:after="160"/>
        <w:contextualSpacing/>
        <w:rPr>
          <w:sz w:val="23"/>
          <w:szCs w:val="23"/>
        </w:rPr>
      </w:pPr>
      <w:r w:rsidRPr="00B9492C">
        <w:rPr>
          <w:sz w:val="23"/>
          <w:szCs w:val="23"/>
        </w:rPr>
        <w:t>School of Law</w:t>
      </w:r>
    </w:p>
    <w:p w14:paraId="45F7A80C" w14:textId="77777777" w:rsidR="003C2BFB" w:rsidRPr="00B9492C" w:rsidRDefault="003C2BFB" w:rsidP="004D700C">
      <w:pPr>
        <w:keepNext/>
        <w:contextualSpacing/>
        <w:rPr>
          <w:sz w:val="23"/>
          <w:szCs w:val="23"/>
        </w:rPr>
      </w:pPr>
      <w:r w:rsidRPr="00B9492C">
        <w:rPr>
          <w:sz w:val="23"/>
          <w:szCs w:val="23"/>
        </w:rPr>
        <w:t>University Park, PA</w:t>
      </w:r>
    </w:p>
    <w:p w14:paraId="48F6AFC6" w14:textId="77777777" w:rsidR="003C2BFB" w:rsidRPr="00B9492C" w:rsidRDefault="003C2BFB" w:rsidP="003C2BFB">
      <w:pPr>
        <w:contextualSpacing/>
        <w:rPr>
          <w:sz w:val="23"/>
          <w:szCs w:val="23"/>
        </w:rPr>
      </w:pPr>
    </w:p>
    <w:p w14:paraId="3AC2097C" w14:textId="77777777" w:rsidR="003C2BFB" w:rsidRPr="00B9492C" w:rsidRDefault="003C2BFB" w:rsidP="003C2BFB">
      <w:pPr>
        <w:spacing w:after="160"/>
        <w:contextualSpacing/>
        <w:rPr>
          <w:b/>
          <w:sz w:val="23"/>
          <w:szCs w:val="23"/>
        </w:rPr>
      </w:pPr>
      <w:r w:rsidRPr="00B9492C">
        <w:rPr>
          <w:b/>
          <w:sz w:val="23"/>
          <w:szCs w:val="23"/>
        </w:rPr>
        <w:t xml:space="preserve">Daniel S. </w:t>
      </w:r>
      <w:proofErr w:type="spellStart"/>
      <w:r w:rsidRPr="00B9492C">
        <w:rPr>
          <w:b/>
          <w:sz w:val="23"/>
          <w:szCs w:val="23"/>
        </w:rPr>
        <w:t>Kleinberger</w:t>
      </w:r>
      <w:proofErr w:type="spellEnd"/>
    </w:p>
    <w:p w14:paraId="40F2A99F" w14:textId="77777777" w:rsidR="003C2BFB" w:rsidRPr="00B9492C" w:rsidRDefault="003C2BFB" w:rsidP="003C2BFB">
      <w:pPr>
        <w:spacing w:after="160"/>
        <w:contextualSpacing/>
        <w:rPr>
          <w:sz w:val="23"/>
          <w:szCs w:val="23"/>
        </w:rPr>
      </w:pPr>
      <w:r w:rsidRPr="00B9492C">
        <w:rPr>
          <w:sz w:val="23"/>
          <w:szCs w:val="23"/>
        </w:rPr>
        <w:t>Professor Emeritus, Mitchell Hamline School of Law</w:t>
      </w:r>
    </w:p>
    <w:p w14:paraId="38620EDB" w14:textId="77777777" w:rsidR="003C2BFB" w:rsidRPr="00B9492C" w:rsidRDefault="003C2BFB" w:rsidP="003C2BFB">
      <w:pPr>
        <w:spacing w:after="160"/>
        <w:contextualSpacing/>
        <w:rPr>
          <w:sz w:val="23"/>
          <w:szCs w:val="23"/>
        </w:rPr>
      </w:pPr>
      <w:r w:rsidRPr="00B9492C">
        <w:rPr>
          <w:sz w:val="23"/>
          <w:szCs w:val="23"/>
        </w:rPr>
        <w:t>Reporter, Uniform Law Conference Drafting Committee on the Uniform Limited Liability Company Protected Series Act</w:t>
      </w:r>
    </w:p>
    <w:p w14:paraId="24E0B616" w14:textId="77777777" w:rsidR="003C2BFB" w:rsidRPr="00B9492C" w:rsidRDefault="003C2BFB" w:rsidP="003C2BFB">
      <w:pPr>
        <w:contextualSpacing/>
        <w:rPr>
          <w:sz w:val="23"/>
          <w:szCs w:val="23"/>
        </w:rPr>
      </w:pPr>
      <w:r w:rsidRPr="00B9492C">
        <w:rPr>
          <w:sz w:val="23"/>
          <w:szCs w:val="23"/>
        </w:rPr>
        <w:t>St. Paul, MN</w:t>
      </w:r>
    </w:p>
    <w:p w14:paraId="5BB62B41" w14:textId="77777777" w:rsidR="003C2BFB" w:rsidRPr="00B9492C" w:rsidRDefault="003C2BFB" w:rsidP="003C2BFB">
      <w:pPr>
        <w:spacing w:after="160"/>
        <w:contextualSpacing/>
        <w:rPr>
          <w:b/>
          <w:sz w:val="23"/>
          <w:szCs w:val="23"/>
        </w:rPr>
      </w:pPr>
    </w:p>
    <w:p w14:paraId="76A63E77" w14:textId="77777777" w:rsidR="003C2BFB" w:rsidRPr="00B9492C" w:rsidRDefault="003C2BFB" w:rsidP="003C2BFB">
      <w:pPr>
        <w:spacing w:after="160"/>
        <w:contextualSpacing/>
        <w:rPr>
          <w:b/>
          <w:sz w:val="23"/>
          <w:szCs w:val="23"/>
        </w:rPr>
      </w:pPr>
      <w:r w:rsidRPr="00B9492C">
        <w:rPr>
          <w:b/>
          <w:sz w:val="23"/>
          <w:szCs w:val="23"/>
        </w:rPr>
        <w:t xml:space="preserve">Larry </w:t>
      </w:r>
      <w:proofErr w:type="spellStart"/>
      <w:r w:rsidRPr="00B9492C">
        <w:rPr>
          <w:b/>
          <w:sz w:val="23"/>
          <w:szCs w:val="23"/>
        </w:rPr>
        <w:t>Catá</w:t>
      </w:r>
      <w:proofErr w:type="spellEnd"/>
      <w:r w:rsidRPr="00B9492C">
        <w:rPr>
          <w:b/>
          <w:sz w:val="23"/>
          <w:szCs w:val="23"/>
        </w:rPr>
        <w:t xml:space="preserve"> Backer</w:t>
      </w:r>
    </w:p>
    <w:p w14:paraId="62B763F9" w14:textId="77777777" w:rsidR="003C2BFB" w:rsidRPr="00B9492C" w:rsidRDefault="003C2BFB" w:rsidP="003C2BFB">
      <w:pPr>
        <w:spacing w:after="160"/>
        <w:contextualSpacing/>
        <w:rPr>
          <w:sz w:val="23"/>
          <w:szCs w:val="23"/>
        </w:rPr>
      </w:pPr>
      <w:r w:rsidRPr="00B9492C">
        <w:rPr>
          <w:sz w:val="23"/>
          <w:szCs w:val="23"/>
        </w:rPr>
        <w:t>W. Richard and Mary Eshelman Faculty Scholar &amp; Professor of Law,</w:t>
      </w:r>
    </w:p>
    <w:p w14:paraId="30833454" w14:textId="77777777" w:rsidR="003C2BFB" w:rsidRPr="00B9492C" w:rsidRDefault="003C2BFB" w:rsidP="003C2BFB">
      <w:pPr>
        <w:spacing w:after="160"/>
        <w:contextualSpacing/>
        <w:rPr>
          <w:sz w:val="23"/>
          <w:szCs w:val="23"/>
        </w:rPr>
      </w:pPr>
      <w:r w:rsidRPr="00B9492C">
        <w:rPr>
          <w:sz w:val="23"/>
          <w:szCs w:val="23"/>
        </w:rPr>
        <w:t>Professor of International Affairs</w:t>
      </w:r>
    </w:p>
    <w:p w14:paraId="347B516F" w14:textId="77777777" w:rsidR="003C2BFB" w:rsidRPr="00B9492C" w:rsidRDefault="003C2BFB" w:rsidP="003C2BFB">
      <w:pPr>
        <w:spacing w:after="160"/>
        <w:contextualSpacing/>
        <w:rPr>
          <w:sz w:val="23"/>
          <w:szCs w:val="23"/>
        </w:rPr>
      </w:pPr>
      <w:r w:rsidRPr="00B9492C">
        <w:rPr>
          <w:sz w:val="23"/>
          <w:szCs w:val="23"/>
        </w:rPr>
        <w:t>Pennsylvania State University</w:t>
      </w:r>
    </w:p>
    <w:p w14:paraId="79EFDDC5" w14:textId="77777777" w:rsidR="003C2BFB" w:rsidRPr="00B9492C" w:rsidRDefault="003C2BFB" w:rsidP="003C2BFB">
      <w:pPr>
        <w:contextualSpacing/>
        <w:rPr>
          <w:sz w:val="23"/>
          <w:szCs w:val="23"/>
        </w:rPr>
      </w:pPr>
      <w:r w:rsidRPr="00B9492C">
        <w:rPr>
          <w:sz w:val="23"/>
          <w:szCs w:val="23"/>
        </w:rPr>
        <w:t>University Park, PA</w:t>
      </w:r>
    </w:p>
    <w:p w14:paraId="021BD597" w14:textId="77777777" w:rsidR="003C2BFB" w:rsidRPr="00B9492C" w:rsidRDefault="003C2BFB" w:rsidP="003C2BFB">
      <w:pPr>
        <w:contextualSpacing/>
        <w:rPr>
          <w:sz w:val="23"/>
          <w:szCs w:val="23"/>
        </w:rPr>
      </w:pPr>
    </w:p>
    <w:p w14:paraId="00DDC1A0" w14:textId="77777777" w:rsidR="003C2BFB" w:rsidRPr="00B9492C" w:rsidRDefault="003C2BFB" w:rsidP="003C2BFB">
      <w:pPr>
        <w:contextualSpacing/>
        <w:rPr>
          <w:color w:val="222222"/>
          <w:sz w:val="23"/>
          <w:szCs w:val="23"/>
        </w:rPr>
      </w:pPr>
      <w:r w:rsidRPr="00B9492C">
        <w:rPr>
          <w:b/>
          <w:sz w:val="23"/>
          <w:szCs w:val="23"/>
        </w:rPr>
        <w:t xml:space="preserve">Stephen Lee </w:t>
      </w:r>
      <w:proofErr w:type="spellStart"/>
      <w:r w:rsidRPr="00B9492C">
        <w:rPr>
          <w:b/>
          <w:sz w:val="23"/>
          <w:szCs w:val="23"/>
        </w:rPr>
        <w:t>Saltonstall</w:t>
      </w:r>
      <w:proofErr w:type="spellEnd"/>
      <w:r w:rsidRPr="00B9492C">
        <w:rPr>
          <w:sz w:val="23"/>
          <w:szCs w:val="23"/>
        </w:rPr>
        <w:br/>
      </w:r>
      <w:r w:rsidRPr="00B9492C">
        <w:rPr>
          <w:color w:val="222222"/>
          <w:sz w:val="23"/>
          <w:szCs w:val="23"/>
        </w:rPr>
        <w:t>ALI Life Member</w:t>
      </w:r>
      <w:r w:rsidRPr="00B9492C">
        <w:rPr>
          <w:color w:val="222222"/>
          <w:sz w:val="23"/>
          <w:szCs w:val="23"/>
        </w:rPr>
        <w:br/>
      </w:r>
      <w:r w:rsidRPr="00B9492C">
        <w:rPr>
          <w:sz w:val="23"/>
          <w:szCs w:val="23"/>
        </w:rPr>
        <w:t>Tucson</w:t>
      </w:r>
      <w:r w:rsidRPr="00B9492C">
        <w:rPr>
          <w:color w:val="222222"/>
          <w:sz w:val="23"/>
          <w:szCs w:val="23"/>
        </w:rPr>
        <w:t>, AZ</w:t>
      </w:r>
    </w:p>
    <w:p w14:paraId="5659BA58" w14:textId="77777777" w:rsidR="003C2BFB" w:rsidRPr="00B9492C" w:rsidRDefault="003C2BFB" w:rsidP="003C2BFB">
      <w:pPr>
        <w:contextualSpacing/>
        <w:rPr>
          <w:color w:val="222222"/>
          <w:sz w:val="23"/>
          <w:szCs w:val="23"/>
        </w:rPr>
      </w:pPr>
    </w:p>
    <w:p w14:paraId="4B4E9AAD" w14:textId="77777777" w:rsidR="003C2BFB" w:rsidRPr="00B9492C" w:rsidRDefault="003C2BFB" w:rsidP="003C2BFB">
      <w:pPr>
        <w:contextualSpacing/>
        <w:rPr>
          <w:sz w:val="23"/>
          <w:szCs w:val="23"/>
        </w:rPr>
      </w:pPr>
      <w:r w:rsidRPr="00B9492C">
        <w:rPr>
          <w:b/>
          <w:sz w:val="23"/>
          <w:szCs w:val="23"/>
        </w:rPr>
        <w:t xml:space="preserve">Felicia </w:t>
      </w:r>
      <w:proofErr w:type="spellStart"/>
      <w:r w:rsidRPr="00B9492C">
        <w:rPr>
          <w:b/>
          <w:sz w:val="23"/>
          <w:szCs w:val="23"/>
        </w:rPr>
        <w:t>Sarner</w:t>
      </w:r>
      <w:proofErr w:type="spellEnd"/>
      <w:r w:rsidRPr="00B9492C">
        <w:rPr>
          <w:sz w:val="23"/>
          <w:szCs w:val="23"/>
        </w:rPr>
        <w:br/>
        <w:t>Philadelphia, PA</w:t>
      </w:r>
    </w:p>
    <w:p w14:paraId="2190CE58" w14:textId="77777777" w:rsidR="003C2BFB" w:rsidRPr="00B9492C" w:rsidRDefault="003C2BFB" w:rsidP="003C2BFB">
      <w:pPr>
        <w:contextualSpacing/>
        <w:rPr>
          <w:sz w:val="23"/>
          <w:szCs w:val="23"/>
        </w:rPr>
      </w:pPr>
    </w:p>
    <w:p w14:paraId="4B48C43C" w14:textId="77777777" w:rsidR="003C2BFB" w:rsidRPr="00B9492C" w:rsidRDefault="003C2BFB" w:rsidP="003C2BFB">
      <w:pPr>
        <w:contextualSpacing/>
        <w:rPr>
          <w:sz w:val="23"/>
          <w:szCs w:val="23"/>
        </w:rPr>
      </w:pPr>
      <w:r w:rsidRPr="00B9492C">
        <w:rPr>
          <w:b/>
          <w:sz w:val="23"/>
          <w:szCs w:val="23"/>
        </w:rPr>
        <w:t>Dianne Bennett</w:t>
      </w:r>
      <w:r w:rsidRPr="00B9492C">
        <w:rPr>
          <w:sz w:val="23"/>
          <w:szCs w:val="23"/>
          <w:u w:val="single"/>
        </w:rPr>
        <w:br/>
      </w:r>
      <w:r w:rsidRPr="00B9492C">
        <w:rPr>
          <w:sz w:val="23"/>
          <w:szCs w:val="23"/>
        </w:rPr>
        <w:t>Retired, Managing Partner</w:t>
      </w:r>
      <w:r w:rsidRPr="00B9492C">
        <w:rPr>
          <w:sz w:val="23"/>
          <w:szCs w:val="23"/>
        </w:rPr>
        <w:br/>
        <w:t>Hodgson Russ LLP</w:t>
      </w:r>
      <w:r w:rsidRPr="00B9492C">
        <w:rPr>
          <w:sz w:val="23"/>
          <w:szCs w:val="23"/>
        </w:rPr>
        <w:br/>
        <w:t>Buffalo, NY</w:t>
      </w:r>
    </w:p>
    <w:p w14:paraId="419D0977" w14:textId="77777777" w:rsidR="003C2BFB" w:rsidRPr="00B9492C" w:rsidRDefault="003C2BFB" w:rsidP="003C2BFB">
      <w:pPr>
        <w:contextualSpacing/>
        <w:rPr>
          <w:sz w:val="23"/>
          <w:szCs w:val="23"/>
        </w:rPr>
      </w:pPr>
    </w:p>
    <w:p w14:paraId="4080E1A3" w14:textId="77777777" w:rsidR="003C2BFB" w:rsidRPr="00B9492C" w:rsidRDefault="003C2BFB" w:rsidP="003C2BFB">
      <w:pPr>
        <w:spacing w:after="160"/>
        <w:contextualSpacing/>
        <w:rPr>
          <w:sz w:val="23"/>
          <w:szCs w:val="23"/>
        </w:rPr>
      </w:pPr>
      <w:r w:rsidRPr="00B9492C">
        <w:rPr>
          <w:b/>
          <w:sz w:val="23"/>
          <w:szCs w:val="23"/>
        </w:rPr>
        <w:t>Stephen L. Tatum Sr.</w:t>
      </w:r>
      <w:r w:rsidRPr="00B9492C">
        <w:rPr>
          <w:sz w:val="23"/>
          <w:szCs w:val="23"/>
        </w:rPr>
        <w:br/>
        <w:t>Partner</w:t>
      </w:r>
      <w:r w:rsidRPr="00B9492C">
        <w:rPr>
          <w:sz w:val="23"/>
          <w:szCs w:val="23"/>
        </w:rPr>
        <w:br/>
      </w:r>
      <w:proofErr w:type="spellStart"/>
      <w:r w:rsidRPr="00B9492C">
        <w:rPr>
          <w:sz w:val="23"/>
          <w:szCs w:val="23"/>
        </w:rPr>
        <w:t>Cantey</w:t>
      </w:r>
      <w:proofErr w:type="spellEnd"/>
      <w:r w:rsidRPr="00B9492C">
        <w:rPr>
          <w:sz w:val="23"/>
          <w:szCs w:val="23"/>
        </w:rPr>
        <w:t xml:space="preserve"> Hanger L.L.P.</w:t>
      </w:r>
      <w:r w:rsidRPr="00B9492C">
        <w:rPr>
          <w:sz w:val="23"/>
          <w:szCs w:val="23"/>
        </w:rPr>
        <w:br/>
        <w:t>Fort Worth, TX</w:t>
      </w:r>
    </w:p>
    <w:p w14:paraId="2B5D0807" w14:textId="77777777" w:rsidR="003C2BFB" w:rsidRPr="00B9492C" w:rsidRDefault="003C2BFB" w:rsidP="003C2BFB">
      <w:pPr>
        <w:contextualSpacing/>
        <w:rPr>
          <w:sz w:val="23"/>
          <w:szCs w:val="23"/>
        </w:rPr>
      </w:pPr>
    </w:p>
    <w:p w14:paraId="2B09B7E8" w14:textId="77777777" w:rsidR="003C2BFB" w:rsidRPr="00B9492C" w:rsidRDefault="003C2BFB" w:rsidP="003C2BFB">
      <w:pPr>
        <w:contextualSpacing/>
        <w:rPr>
          <w:b/>
          <w:sz w:val="23"/>
          <w:szCs w:val="23"/>
        </w:rPr>
      </w:pPr>
      <w:r w:rsidRPr="00B9492C">
        <w:rPr>
          <w:b/>
          <w:sz w:val="23"/>
          <w:szCs w:val="23"/>
        </w:rPr>
        <w:t>Richard Painter</w:t>
      </w:r>
    </w:p>
    <w:p w14:paraId="2EE0FE13" w14:textId="77777777" w:rsidR="003C7063" w:rsidRPr="00B9492C" w:rsidRDefault="003C7063" w:rsidP="003C7063">
      <w:pPr>
        <w:contextualSpacing/>
        <w:rPr>
          <w:sz w:val="23"/>
          <w:szCs w:val="23"/>
        </w:rPr>
      </w:pPr>
      <w:r w:rsidRPr="00B9492C">
        <w:rPr>
          <w:sz w:val="23"/>
          <w:szCs w:val="23"/>
        </w:rPr>
        <w:t>S. Walter Richey Professor of Corporate Law</w:t>
      </w:r>
    </w:p>
    <w:p w14:paraId="087FDAA0" w14:textId="77777777" w:rsidR="003C7063" w:rsidRPr="00B9492C" w:rsidRDefault="003C7063" w:rsidP="003C7063">
      <w:pPr>
        <w:contextualSpacing/>
        <w:rPr>
          <w:sz w:val="23"/>
          <w:szCs w:val="23"/>
        </w:rPr>
      </w:pPr>
      <w:r w:rsidRPr="00B9492C">
        <w:rPr>
          <w:sz w:val="23"/>
          <w:szCs w:val="23"/>
        </w:rPr>
        <w:t>University of Minnesota Law School</w:t>
      </w:r>
    </w:p>
    <w:p w14:paraId="2BF2D6B0" w14:textId="77777777" w:rsidR="003C2BFB" w:rsidRPr="00B9492C" w:rsidRDefault="003C7063" w:rsidP="003C7063">
      <w:pPr>
        <w:contextualSpacing/>
        <w:rPr>
          <w:sz w:val="23"/>
          <w:szCs w:val="23"/>
        </w:rPr>
      </w:pPr>
      <w:r w:rsidRPr="00B9492C">
        <w:rPr>
          <w:sz w:val="23"/>
          <w:szCs w:val="23"/>
        </w:rPr>
        <w:t>Minneapolis, MN</w:t>
      </w:r>
    </w:p>
    <w:p w14:paraId="1E22D802" w14:textId="77777777" w:rsidR="003C2BFB" w:rsidRPr="00B9492C" w:rsidRDefault="003C2BFB" w:rsidP="003C2BFB">
      <w:pPr>
        <w:contextualSpacing/>
        <w:rPr>
          <w:sz w:val="23"/>
          <w:szCs w:val="23"/>
        </w:rPr>
      </w:pPr>
    </w:p>
    <w:p w14:paraId="39C595CD" w14:textId="77777777" w:rsidR="003C2BFB" w:rsidRPr="00B9492C" w:rsidRDefault="003C2BFB" w:rsidP="003C2BFB">
      <w:pPr>
        <w:contextualSpacing/>
        <w:rPr>
          <w:sz w:val="23"/>
          <w:szCs w:val="23"/>
        </w:rPr>
      </w:pPr>
      <w:r w:rsidRPr="00B9492C">
        <w:rPr>
          <w:b/>
          <w:sz w:val="23"/>
          <w:szCs w:val="23"/>
        </w:rPr>
        <w:t>Roger S. Clark</w:t>
      </w:r>
      <w:r w:rsidRPr="00B9492C">
        <w:rPr>
          <w:sz w:val="23"/>
          <w:szCs w:val="23"/>
        </w:rPr>
        <w:br/>
        <w:t>Board of Governors Professor</w:t>
      </w:r>
      <w:r w:rsidRPr="00B9492C">
        <w:rPr>
          <w:sz w:val="23"/>
          <w:szCs w:val="23"/>
        </w:rPr>
        <w:br/>
        <w:t>Rutgers School of Law</w:t>
      </w:r>
      <w:r w:rsidRPr="00B9492C">
        <w:rPr>
          <w:sz w:val="23"/>
          <w:szCs w:val="23"/>
        </w:rPr>
        <w:br/>
        <w:t>Camden, NJ</w:t>
      </w:r>
    </w:p>
    <w:p w14:paraId="6C10A17A" w14:textId="77777777" w:rsidR="003C2BFB" w:rsidRPr="00B9492C" w:rsidRDefault="003C2BFB" w:rsidP="003C2BFB">
      <w:pPr>
        <w:contextualSpacing/>
        <w:rPr>
          <w:sz w:val="23"/>
          <w:szCs w:val="23"/>
        </w:rPr>
      </w:pPr>
    </w:p>
    <w:p w14:paraId="550FB483" w14:textId="77777777" w:rsidR="003C2BFB" w:rsidRPr="00B9492C" w:rsidRDefault="003C2BFB" w:rsidP="003C2BFB">
      <w:pPr>
        <w:contextualSpacing/>
        <w:rPr>
          <w:sz w:val="23"/>
          <w:szCs w:val="23"/>
        </w:rPr>
      </w:pPr>
      <w:r w:rsidRPr="00B9492C">
        <w:rPr>
          <w:b/>
          <w:sz w:val="23"/>
          <w:szCs w:val="23"/>
        </w:rPr>
        <w:t>Corinna Barrett Lain</w:t>
      </w:r>
      <w:r w:rsidRPr="00B9492C">
        <w:rPr>
          <w:b/>
          <w:sz w:val="23"/>
          <w:szCs w:val="23"/>
        </w:rPr>
        <w:br/>
      </w:r>
      <w:r w:rsidRPr="00B9492C">
        <w:rPr>
          <w:sz w:val="23"/>
          <w:szCs w:val="23"/>
        </w:rPr>
        <w:t>Professor of Law and Associate Dean for</w:t>
      </w:r>
      <w:r w:rsidRPr="00B9492C">
        <w:rPr>
          <w:sz w:val="23"/>
          <w:szCs w:val="23"/>
        </w:rPr>
        <w:br/>
        <w:t>Faculty Development</w:t>
      </w:r>
      <w:r w:rsidRPr="00B9492C">
        <w:rPr>
          <w:sz w:val="23"/>
          <w:szCs w:val="23"/>
        </w:rPr>
        <w:br/>
        <w:t>University of Richmond School of Law</w:t>
      </w:r>
      <w:r w:rsidRPr="00B9492C">
        <w:rPr>
          <w:sz w:val="23"/>
          <w:szCs w:val="23"/>
        </w:rPr>
        <w:br/>
        <w:t>Richmond, VA</w:t>
      </w:r>
    </w:p>
    <w:p w14:paraId="568CF4B5" w14:textId="77777777" w:rsidR="003C2BFB" w:rsidRPr="00B9492C" w:rsidRDefault="003C2BFB" w:rsidP="003C2BFB">
      <w:pPr>
        <w:contextualSpacing/>
        <w:rPr>
          <w:sz w:val="23"/>
          <w:szCs w:val="23"/>
        </w:rPr>
      </w:pPr>
    </w:p>
    <w:p w14:paraId="7894ABE7" w14:textId="77777777" w:rsidR="003C2BFB" w:rsidRPr="00B9492C" w:rsidRDefault="003C2BFB" w:rsidP="003C2BFB">
      <w:pPr>
        <w:contextualSpacing/>
        <w:rPr>
          <w:sz w:val="23"/>
          <w:szCs w:val="23"/>
        </w:rPr>
      </w:pPr>
      <w:r w:rsidRPr="00B9492C">
        <w:rPr>
          <w:b/>
          <w:sz w:val="23"/>
          <w:szCs w:val="23"/>
        </w:rPr>
        <w:t>Ronald J. Allen</w:t>
      </w:r>
      <w:r w:rsidRPr="00B9492C">
        <w:rPr>
          <w:sz w:val="23"/>
          <w:szCs w:val="23"/>
          <w:u w:val="single"/>
        </w:rPr>
        <w:br/>
      </w:r>
      <w:r w:rsidRPr="00B9492C">
        <w:rPr>
          <w:sz w:val="23"/>
          <w:szCs w:val="23"/>
        </w:rPr>
        <w:t xml:space="preserve">John Henry </w:t>
      </w:r>
      <w:proofErr w:type="spellStart"/>
      <w:r w:rsidRPr="00B9492C">
        <w:rPr>
          <w:sz w:val="23"/>
          <w:szCs w:val="23"/>
        </w:rPr>
        <w:t>Wigmore</w:t>
      </w:r>
      <w:proofErr w:type="spellEnd"/>
      <w:r w:rsidRPr="00B9492C">
        <w:rPr>
          <w:sz w:val="23"/>
          <w:szCs w:val="23"/>
        </w:rPr>
        <w:t xml:space="preserve"> Professor of Law</w:t>
      </w:r>
      <w:r w:rsidRPr="00B9492C">
        <w:rPr>
          <w:sz w:val="23"/>
          <w:szCs w:val="23"/>
        </w:rPr>
        <w:br/>
        <w:t xml:space="preserve">Northwestern University </w:t>
      </w:r>
      <w:r w:rsidRPr="00B9492C">
        <w:rPr>
          <w:sz w:val="23"/>
          <w:szCs w:val="23"/>
        </w:rPr>
        <w:br/>
        <w:t>Chicago, IL</w:t>
      </w:r>
    </w:p>
    <w:p w14:paraId="7A93A930" w14:textId="77777777" w:rsidR="003C2BFB" w:rsidRPr="00B9492C" w:rsidRDefault="003C2BFB" w:rsidP="003C2BFB">
      <w:pPr>
        <w:contextualSpacing/>
        <w:rPr>
          <w:sz w:val="23"/>
          <w:szCs w:val="23"/>
        </w:rPr>
      </w:pPr>
    </w:p>
    <w:p w14:paraId="0DCE826A" w14:textId="77777777" w:rsidR="003C2BFB" w:rsidRDefault="003C2BFB" w:rsidP="003C2BFB">
      <w:pPr>
        <w:contextualSpacing/>
        <w:rPr>
          <w:sz w:val="23"/>
          <w:szCs w:val="23"/>
        </w:rPr>
      </w:pPr>
      <w:r w:rsidRPr="00B9492C">
        <w:rPr>
          <w:b/>
          <w:sz w:val="23"/>
          <w:szCs w:val="23"/>
        </w:rPr>
        <w:t>Herbert L. Fenster</w:t>
      </w:r>
      <w:r w:rsidRPr="00B9492C">
        <w:rPr>
          <w:sz w:val="23"/>
          <w:szCs w:val="23"/>
        </w:rPr>
        <w:br/>
        <w:t xml:space="preserve">ALI Life Member </w:t>
      </w:r>
      <w:r w:rsidRPr="00B9492C">
        <w:rPr>
          <w:sz w:val="23"/>
          <w:szCs w:val="23"/>
        </w:rPr>
        <w:br/>
        <w:t>Covington &amp; Burling LLP</w:t>
      </w:r>
      <w:r w:rsidRPr="00B9492C">
        <w:rPr>
          <w:sz w:val="23"/>
          <w:szCs w:val="23"/>
        </w:rPr>
        <w:br/>
        <w:t>Washington, DC</w:t>
      </w:r>
    </w:p>
    <w:p w14:paraId="466DC63E" w14:textId="77777777" w:rsidR="00C65368" w:rsidRPr="00B9492C" w:rsidRDefault="00C65368" w:rsidP="003C2BFB">
      <w:pPr>
        <w:contextualSpacing/>
        <w:rPr>
          <w:sz w:val="23"/>
          <w:szCs w:val="23"/>
        </w:rPr>
      </w:pPr>
    </w:p>
    <w:p w14:paraId="7C5B1907" w14:textId="77777777" w:rsidR="003C2BFB" w:rsidRPr="00B9492C" w:rsidRDefault="003C2BFB" w:rsidP="003C2BFB">
      <w:pPr>
        <w:spacing w:after="160"/>
        <w:contextualSpacing/>
        <w:rPr>
          <w:b/>
          <w:sz w:val="23"/>
          <w:szCs w:val="23"/>
        </w:rPr>
      </w:pPr>
      <w:r w:rsidRPr="00B9492C">
        <w:rPr>
          <w:b/>
          <w:sz w:val="23"/>
          <w:szCs w:val="23"/>
        </w:rPr>
        <w:t>David B. Wilson</w:t>
      </w:r>
    </w:p>
    <w:p w14:paraId="4DDC1FF2" w14:textId="77777777" w:rsidR="003C2BFB" w:rsidRPr="00B9492C" w:rsidRDefault="003C2BFB" w:rsidP="003C2BFB">
      <w:pPr>
        <w:spacing w:after="160"/>
        <w:contextualSpacing/>
        <w:rPr>
          <w:sz w:val="23"/>
          <w:szCs w:val="23"/>
        </w:rPr>
      </w:pPr>
      <w:r w:rsidRPr="00B9492C">
        <w:rPr>
          <w:sz w:val="23"/>
          <w:szCs w:val="23"/>
        </w:rPr>
        <w:t>Sherman &amp; Howard, LLC</w:t>
      </w:r>
    </w:p>
    <w:p w14:paraId="10C2713E" w14:textId="77777777" w:rsidR="003C2BFB" w:rsidRPr="00B9492C" w:rsidRDefault="003C2BFB" w:rsidP="003C2BFB">
      <w:pPr>
        <w:contextualSpacing/>
        <w:rPr>
          <w:sz w:val="23"/>
          <w:szCs w:val="23"/>
        </w:rPr>
      </w:pPr>
      <w:r w:rsidRPr="00B9492C">
        <w:rPr>
          <w:sz w:val="23"/>
          <w:szCs w:val="23"/>
        </w:rPr>
        <w:t>Denver, CO</w:t>
      </w:r>
    </w:p>
    <w:p w14:paraId="0E7F0156" w14:textId="77777777" w:rsidR="003C2BFB" w:rsidRPr="00B9492C" w:rsidRDefault="003C2BFB" w:rsidP="003C2BFB">
      <w:pPr>
        <w:contextualSpacing/>
        <w:rPr>
          <w:sz w:val="23"/>
          <w:szCs w:val="23"/>
        </w:rPr>
      </w:pPr>
    </w:p>
    <w:p w14:paraId="3963015B" w14:textId="77777777" w:rsidR="003C2BFB" w:rsidRPr="00B9492C" w:rsidRDefault="003C2BFB" w:rsidP="003C2BFB">
      <w:pPr>
        <w:contextualSpacing/>
        <w:rPr>
          <w:sz w:val="23"/>
          <w:szCs w:val="23"/>
        </w:rPr>
      </w:pPr>
      <w:r w:rsidRPr="00B9492C">
        <w:rPr>
          <w:b/>
          <w:sz w:val="23"/>
          <w:szCs w:val="23"/>
        </w:rPr>
        <w:t>Michael A. Cooper</w:t>
      </w:r>
      <w:r w:rsidRPr="00B9492C">
        <w:rPr>
          <w:sz w:val="23"/>
          <w:szCs w:val="23"/>
        </w:rPr>
        <w:br/>
        <w:t>New York, NY</w:t>
      </w:r>
    </w:p>
    <w:p w14:paraId="2637D3FB" w14:textId="77777777" w:rsidR="003C2BFB" w:rsidRPr="00B9492C" w:rsidRDefault="003C2BFB" w:rsidP="003C2BFB">
      <w:pPr>
        <w:contextualSpacing/>
        <w:rPr>
          <w:sz w:val="23"/>
          <w:szCs w:val="23"/>
        </w:rPr>
      </w:pPr>
    </w:p>
    <w:p w14:paraId="46CC0871" w14:textId="77777777" w:rsidR="003C2BFB" w:rsidRPr="00B9492C" w:rsidRDefault="003C2BFB" w:rsidP="003C2BFB">
      <w:pPr>
        <w:contextualSpacing/>
        <w:rPr>
          <w:b/>
          <w:sz w:val="23"/>
          <w:szCs w:val="23"/>
        </w:rPr>
      </w:pPr>
      <w:r w:rsidRPr="00B9492C">
        <w:rPr>
          <w:b/>
          <w:sz w:val="23"/>
          <w:szCs w:val="23"/>
        </w:rPr>
        <w:t>Ronald Henry</w:t>
      </w:r>
    </w:p>
    <w:p w14:paraId="1C6CC31A" w14:textId="77777777" w:rsidR="003C2BFB" w:rsidRPr="00B9492C" w:rsidRDefault="003C2BFB" w:rsidP="003C2BFB">
      <w:pPr>
        <w:contextualSpacing/>
        <w:rPr>
          <w:sz w:val="23"/>
          <w:szCs w:val="23"/>
        </w:rPr>
      </w:pPr>
      <w:r w:rsidRPr="00B9492C">
        <w:rPr>
          <w:sz w:val="23"/>
          <w:szCs w:val="23"/>
        </w:rPr>
        <w:t>Washington, DC</w:t>
      </w:r>
    </w:p>
    <w:p w14:paraId="13856D14" w14:textId="77777777" w:rsidR="003C2BFB" w:rsidRPr="00B9492C" w:rsidRDefault="003C2BFB" w:rsidP="003C2BFB">
      <w:pPr>
        <w:contextualSpacing/>
        <w:rPr>
          <w:sz w:val="23"/>
          <w:szCs w:val="23"/>
        </w:rPr>
      </w:pPr>
    </w:p>
    <w:p w14:paraId="00B64753" w14:textId="77777777" w:rsidR="003C2BFB" w:rsidRPr="00B9492C" w:rsidRDefault="003C2BFB" w:rsidP="003C2BFB">
      <w:pPr>
        <w:contextualSpacing/>
        <w:rPr>
          <w:sz w:val="23"/>
          <w:szCs w:val="23"/>
        </w:rPr>
      </w:pPr>
      <w:r w:rsidRPr="00B9492C">
        <w:rPr>
          <w:b/>
          <w:sz w:val="23"/>
          <w:szCs w:val="23"/>
        </w:rPr>
        <w:t xml:space="preserve">Stephen A. </w:t>
      </w:r>
      <w:proofErr w:type="spellStart"/>
      <w:r w:rsidRPr="00B9492C">
        <w:rPr>
          <w:b/>
          <w:sz w:val="23"/>
          <w:szCs w:val="23"/>
        </w:rPr>
        <w:t>Saltzburg</w:t>
      </w:r>
      <w:proofErr w:type="spellEnd"/>
      <w:r w:rsidRPr="00B9492C">
        <w:rPr>
          <w:b/>
          <w:sz w:val="23"/>
          <w:szCs w:val="23"/>
        </w:rPr>
        <w:br/>
      </w:r>
      <w:r w:rsidRPr="00B9492C">
        <w:rPr>
          <w:sz w:val="23"/>
          <w:szCs w:val="23"/>
        </w:rPr>
        <w:t>ALI Life Member</w:t>
      </w:r>
      <w:r w:rsidRPr="00B9492C">
        <w:rPr>
          <w:sz w:val="23"/>
          <w:szCs w:val="23"/>
        </w:rPr>
        <w:br/>
        <w:t>Washington, DC</w:t>
      </w:r>
    </w:p>
    <w:p w14:paraId="6BDAF153" w14:textId="77777777" w:rsidR="003C2BFB" w:rsidRPr="00B9492C" w:rsidRDefault="003C2BFB" w:rsidP="003C2BFB">
      <w:pPr>
        <w:contextualSpacing/>
        <w:rPr>
          <w:sz w:val="23"/>
          <w:szCs w:val="23"/>
        </w:rPr>
      </w:pPr>
    </w:p>
    <w:p w14:paraId="4968E381" w14:textId="77777777" w:rsidR="003C2BFB" w:rsidRPr="00B9492C" w:rsidRDefault="003C2BFB" w:rsidP="003C2BFB">
      <w:pPr>
        <w:contextualSpacing/>
        <w:rPr>
          <w:sz w:val="23"/>
          <w:szCs w:val="23"/>
        </w:rPr>
      </w:pPr>
      <w:r w:rsidRPr="00B9492C">
        <w:rPr>
          <w:b/>
          <w:sz w:val="23"/>
          <w:szCs w:val="23"/>
        </w:rPr>
        <w:t>Stephen K. Huber</w:t>
      </w:r>
      <w:r w:rsidRPr="00B9492C">
        <w:rPr>
          <w:b/>
          <w:sz w:val="23"/>
          <w:szCs w:val="23"/>
          <w:u w:val="single"/>
        </w:rPr>
        <w:br/>
      </w:r>
      <w:r w:rsidRPr="00B9492C">
        <w:rPr>
          <w:sz w:val="23"/>
          <w:szCs w:val="23"/>
        </w:rPr>
        <w:t>ALI Life Member</w:t>
      </w:r>
      <w:r w:rsidRPr="00B9492C">
        <w:rPr>
          <w:sz w:val="23"/>
          <w:szCs w:val="23"/>
        </w:rPr>
        <w:br/>
        <w:t>Professor Emeritus University of Houston Law Center</w:t>
      </w:r>
      <w:r w:rsidRPr="00B9492C">
        <w:rPr>
          <w:sz w:val="23"/>
          <w:szCs w:val="23"/>
        </w:rPr>
        <w:br/>
        <w:t>Houston, TX</w:t>
      </w:r>
    </w:p>
    <w:p w14:paraId="57ECB5E3" w14:textId="77777777" w:rsidR="003C2BFB" w:rsidRPr="00B9492C" w:rsidRDefault="003C2BFB" w:rsidP="003C2BFB">
      <w:pPr>
        <w:contextualSpacing/>
        <w:rPr>
          <w:sz w:val="23"/>
          <w:szCs w:val="23"/>
        </w:rPr>
      </w:pPr>
    </w:p>
    <w:p w14:paraId="2F0AA021" w14:textId="77777777" w:rsidR="003C2BFB" w:rsidRPr="00B9492C" w:rsidRDefault="003C2BFB" w:rsidP="003C2BFB">
      <w:pPr>
        <w:contextualSpacing/>
        <w:rPr>
          <w:b/>
          <w:sz w:val="23"/>
          <w:szCs w:val="23"/>
        </w:rPr>
      </w:pPr>
      <w:r w:rsidRPr="00B9492C">
        <w:rPr>
          <w:b/>
          <w:sz w:val="23"/>
          <w:szCs w:val="23"/>
        </w:rPr>
        <w:t>John O. Haley</w:t>
      </w:r>
    </w:p>
    <w:p w14:paraId="45ADE396" w14:textId="77777777" w:rsidR="00156F25" w:rsidRPr="00156F25" w:rsidRDefault="00156F25" w:rsidP="003C2BFB">
      <w:pPr>
        <w:contextualSpacing/>
        <w:rPr>
          <w:rFonts w:eastAsia="Calibri"/>
          <w:sz w:val="23"/>
          <w:szCs w:val="23"/>
        </w:rPr>
      </w:pPr>
      <w:r w:rsidRPr="00156F25">
        <w:rPr>
          <w:rFonts w:eastAsia="Calibri"/>
          <w:sz w:val="23"/>
          <w:szCs w:val="23"/>
        </w:rPr>
        <w:t xml:space="preserve">William R. </w:t>
      </w:r>
      <w:proofErr w:type="spellStart"/>
      <w:r w:rsidRPr="00156F25">
        <w:rPr>
          <w:rFonts w:eastAsia="Calibri"/>
          <w:sz w:val="23"/>
          <w:szCs w:val="23"/>
        </w:rPr>
        <w:t>Orthwein</w:t>
      </w:r>
      <w:proofErr w:type="spellEnd"/>
      <w:r w:rsidRPr="00156F25">
        <w:rPr>
          <w:rFonts w:eastAsia="Calibri"/>
          <w:sz w:val="23"/>
          <w:szCs w:val="23"/>
        </w:rPr>
        <w:t xml:space="preserve"> Distinguished Professor of Law Emeritus</w:t>
      </w:r>
    </w:p>
    <w:p w14:paraId="3B00C3EA" w14:textId="77777777" w:rsidR="00156F25" w:rsidRPr="00156F25" w:rsidRDefault="00156F25" w:rsidP="003C2BFB">
      <w:pPr>
        <w:contextualSpacing/>
        <w:rPr>
          <w:sz w:val="23"/>
          <w:szCs w:val="23"/>
        </w:rPr>
      </w:pPr>
      <w:r w:rsidRPr="00156F25">
        <w:rPr>
          <w:rFonts w:eastAsia="Calibri"/>
          <w:sz w:val="23"/>
          <w:szCs w:val="23"/>
        </w:rPr>
        <w:t>Washington University</w:t>
      </w:r>
      <w:r w:rsidRPr="00156F25">
        <w:rPr>
          <w:sz w:val="23"/>
          <w:szCs w:val="23"/>
        </w:rPr>
        <w:t xml:space="preserve"> </w:t>
      </w:r>
    </w:p>
    <w:p w14:paraId="2768BA5B" w14:textId="77777777" w:rsidR="003C2BFB" w:rsidRPr="00B9492C" w:rsidRDefault="003C2BFB" w:rsidP="003C2BFB">
      <w:pPr>
        <w:contextualSpacing/>
        <w:rPr>
          <w:sz w:val="23"/>
          <w:szCs w:val="23"/>
        </w:rPr>
      </w:pPr>
      <w:r w:rsidRPr="00B9492C">
        <w:rPr>
          <w:sz w:val="23"/>
          <w:szCs w:val="23"/>
        </w:rPr>
        <w:t>St. Louis, MO</w:t>
      </w:r>
    </w:p>
    <w:p w14:paraId="77C2006F" w14:textId="77777777" w:rsidR="003C2BFB" w:rsidRPr="00B9492C" w:rsidRDefault="003C2BFB" w:rsidP="003C2BFB">
      <w:pPr>
        <w:contextualSpacing/>
        <w:rPr>
          <w:sz w:val="23"/>
          <w:szCs w:val="23"/>
        </w:rPr>
      </w:pPr>
    </w:p>
    <w:p w14:paraId="6897982F" w14:textId="77777777" w:rsidR="003C2BFB" w:rsidRPr="00B9492C" w:rsidRDefault="003C2BFB" w:rsidP="003C2BFB">
      <w:pPr>
        <w:spacing w:after="160"/>
        <w:contextualSpacing/>
        <w:rPr>
          <w:b/>
          <w:sz w:val="23"/>
          <w:szCs w:val="23"/>
        </w:rPr>
      </w:pPr>
      <w:r w:rsidRPr="00B9492C">
        <w:rPr>
          <w:b/>
          <w:sz w:val="23"/>
          <w:szCs w:val="23"/>
        </w:rPr>
        <w:t>Timothy Russell</w:t>
      </w:r>
    </w:p>
    <w:p w14:paraId="1AB638A4" w14:textId="77777777" w:rsidR="003C2BFB" w:rsidRPr="00B9492C" w:rsidRDefault="003C2BFB" w:rsidP="003C2BFB">
      <w:pPr>
        <w:spacing w:after="160"/>
        <w:contextualSpacing/>
        <w:rPr>
          <w:sz w:val="23"/>
          <w:szCs w:val="23"/>
        </w:rPr>
      </w:pPr>
      <w:r w:rsidRPr="00B9492C">
        <w:rPr>
          <w:sz w:val="23"/>
          <w:szCs w:val="23"/>
        </w:rPr>
        <w:t>ALI Life Member</w:t>
      </w:r>
    </w:p>
    <w:p w14:paraId="5BA79ED4" w14:textId="77777777" w:rsidR="003C2BFB" w:rsidRPr="00B9492C" w:rsidRDefault="003C2BFB" w:rsidP="003C2BFB">
      <w:pPr>
        <w:contextualSpacing/>
        <w:rPr>
          <w:sz w:val="23"/>
          <w:szCs w:val="23"/>
        </w:rPr>
      </w:pPr>
      <w:r w:rsidRPr="00B9492C">
        <w:rPr>
          <w:sz w:val="23"/>
          <w:szCs w:val="23"/>
        </w:rPr>
        <w:t xml:space="preserve">Bryn </w:t>
      </w:r>
      <w:proofErr w:type="spellStart"/>
      <w:r w:rsidRPr="00B9492C">
        <w:rPr>
          <w:sz w:val="23"/>
          <w:szCs w:val="23"/>
        </w:rPr>
        <w:t>Mawr</w:t>
      </w:r>
      <w:proofErr w:type="spellEnd"/>
      <w:r w:rsidRPr="00B9492C">
        <w:rPr>
          <w:sz w:val="23"/>
          <w:szCs w:val="23"/>
        </w:rPr>
        <w:t>, PA</w:t>
      </w:r>
    </w:p>
    <w:p w14:paraId="48850E25" w14:textId="77777777" w:rsidR="003C2BFB" w:rsidRPr="00B9492C" w:rsidRDefault="003C2BFB" w:rsidP="003C2BFB">
      <w:pPr>
        <w:contextualSpacing/>
        <w:rPr>
          <w:sz w:val="23"/>
          <w:szCs w:val="23"/>
        </w:rPr>
      </w:pPr>
    </w:p>
    <w:p w14:paraId="337C8732" w14:textId="77777777" w:rsidR="003C2BFB" w:rsidRPr="00B9492C" w:rsidRDefault="003C2BFB" w:rsidP="004D700C">
      <w:pPr>
        <w:keepNext/>
        <w:spacing w:after="160"/>
        <w:contextualSpacing/>
        <w:rPr>
          <w:b/>
          <w:sz w:val="23"/>
          <w:szCs w:val="23"/>
        </w:rPr>
      </w:pPr>
      <w:r w:rsidRPr="00B9492C">
        <w:rPr>
          <w:b/>
          <w:sz w:val="23"/>
          <w:szCs w:val="23"/>
        </w:rPr>
        <w:lastRenderedPageBreak/>
        <w:t>Ronald Rolfe</w:t>
      </w:r>
    </w:p>
    <w:p w14:paraId="4B5B5644" w14:textId="77777777" w:rsidR="003C2BFB" w:rsidRPr="00B9492C" w:rsidRDefault="00754254" w:rsidP="004D700C">
      <w:pPr>
        <w:keepNext/>
        <w:spacing w:after="160"/>
        <w:contextualSpacing/>
        <w:rPr>
          <w:sz w:val="23"/>
          <w:szCs w:val="23"/>
        </w:rPr>
      </w:pPr>
      <w:r w:rsidRPr="00B9492C">
        <w:rPr>
          <w:sz w:val="23"/>
          <w:szCs w:val="23"/>
        </w:rPr>
        <w:t>ALI Life Member</w:t>
      </w:r>
    </w:p>
    <w:p w14:paraId="0A094506" w14:textId="77777777" w:rsidR="003C2BFB" w:rsidRPr="00B9492C" w:rsidRDefault="003C2BFB" w:rsidP="004D700C">
      <w:pPr>
        <w:keepNext/>
        <w:contextualSpacing/>
        <w:rPr>
          <w:sz w:val="23"/>
          <w:szCs w:val="23"/>
        </w:rPr>
      </w:pPr>
      <w:r w:rsidRPr="00B9492C">
        <w:rPr>
          <w:sz w:val="23"/>
          <w:szCs w:val="23"/>
        </w:rPr>
        <w:t>New York, NY</w:t>
      </w:r>
    </w:p>
    <w:p w14:paraId="20A9B440" w14:textId="77777777" w:rsidR="003C2BFB" w:rsidRPr="00B9492C" w:rsidRDefault="003C2BFB" w:rsidP="004D700C">
      <w:pPr>
        <w:keepNext/>
        <w:contextualSpacing/>
        <w:rPr>
          <w:sz w:val="23"/>
          <w:szCs w:val="23"/>
        </w:rPr>
      </w:pPr>
    </w:p>
    <w:p w14:paraId="2974B027" w14:textId="77777777" w:rsidR="003C2BFB" w:rsidRPr="00B9492C" w:rsidRDefault="003C2BFB" w:rsidP="004D700C">
      <w:pPr>
        <w:keepNext/>
        <w:spacing w:after="160"/>
        <w:contextualSpacing/>
        <w:rPr>
          <w:b/>
          <w:sz w:val="23"/>
          <w:szCs w:val="23"/>
        </w:rPr>
      </w:pPr>
      <w:r w:rsidRPr="00B9492C">
        <w:rPr>
          <w:b/>
          <w:sz w:val="23"/>
          <w:szCs w:val="23"/>
        </w:rPr>
        <w:t xml:space="preserve">Leonard P. </w:t>
      </w:r>
      <w:proofErr w:type="spellStart"/>
      <w:r w:rsidRPr="00B9492C">
        <w:rPr>
          <w:b/>
          <w:sz w:val="23"/>
          <w:szCs w:val="23"/>
        </w:rPr>
        <w:t>Strickman</w:t>
      </w:r>
      <w:proofErr w:type="spellEnd"/>
      <w:r w:rsidRPr="00B9492C">
        <w:rPr>
          <w:b/>
          <w:sz w:val="23"/>
          <w:szCs w:val="23"/>
        </w:rPr>
        <w:t xml:space="preserve">  </w:t>
      </w:r>
    </w:p>
    <w:p w14:paraId="7C9684C8" w14:textId="77777777" w:rsidR="003C2BFB" w:rsidRPr="00B9492C" w:rsidRDefault="003C2BFB" w:rsidP="003C2BFB">
      <w:pPr>
        <w:spacing w:after="160"/>
        <w:contextualSpacing/>
        <w:rPr>
          <w:sz w:val="23"/>
          <w:szCs w:val="23"/>
        </w:rPr>
      </w:pPr>
      <w:r w:rsidRPr="00B9492C">
        <w:rPr>
          <w:sz w:val="23"/>
          <w:szCs w:val="23"/>
        </w:rPr>
        <w:t>Professor</w:t>
      </w:r>
    </w:p>
    <w:p w14:paraId="3570EAD6" w14:textId="77777777" w:rsidR="003C2BFB" w:rsidRPr="00B9492C" w:rsidRDefault="003C2BFB" w:rsidP="003C2BFB">
      <w:pPr>
        <w:spacing w:after="160"/>
        <w:contextualSpacing/>
        <w:rPr>
          <w:sz w:val="23"/>
          <w:szCs w:val="23"/>
        </w:rPr>
      </w:pPr>
      <w:r w:rsidRPr="00B9492C">
        <w:rPr>
          <w:sz w:val="23"/>
          <w:szCs w:val="23"/>
        </w:rPr>
        <w:t>Founding Dean Emeritus</w:t>
      </w:r>
    </w:p>
    <w:p w14:paraId="47EDE916" w14:textId="77777777" w:rsidR="003C2BFB" w:rsidRPr="00B9492C" w:rsidRDefault="003C2BFB" w:rsidP="003C2BFB">
      <w:pPr>
        <w:spacing w:after="160"/>
        <w:contextualSpacing/>
        <w:rPr>
          <w:sz w:val="23"/>
          <w:szCs w:val="23"/>
        </w:rPr>
      </w:pPr>
      <w:r w:rsidRPr="00B9492C">
        <w:rPr>
          <w:sz w:val="23"/>
          <w:szCs w:val="23"/>
        </w:rPr>
        <w:t>Florida International University College of Law</w:t>
      </w:r>
    </w:p>
    <w:p w14:paraId="0D13C690" w14:textId="77777777" w:rsidR="003C2BFB" w:rsidRPr="00B9492C" w:rsidRDefault="003C2BFB" w:rsidP="003C2BFB">
      <w:pPr>
        <w:contextualSpacing/>
        <w:rPr>
          <w:sz w:val="23"/>
          <w:szCs w:val="23"/>
        </w:rPr>
      </w:pPr>
      <w:r w:rsidRPr="00B9492C">
        <w:rPr>
          <w:sz w:val="23"/>
          <w:szCs w:val="23"/>
        </w:rPr>
        <w:t>Miami, FL</w:t>
      </w:r>
    </w:p>
    <w:p w14:paraId="4AB5466C" w14:textId="77777777" w:rsidR="003C2BFB" w:rsidRPr="00B9492C" w:rsidRDefault="003C2BFB" w:rsidP="003C2BFB">
      <w:pPr>
        <w:contextualSpacing/>
        <w:rPr>
          <w:sz w:val="23"/>
          <w:szCs w:val="23"/>
        </w:rPr>
      </w:pPr>
    </w:p>
    <w:p w14:paraId="275B7B59" w14:textId="77777777" w:rsidR="003C2BFB" w:rsidRPr="00B9492C" w:rsidRDefault="003C2BFB" w:rsidP="003C2BFB">
      <w:pPr>
        <w:spacing w:after="160"/>
        <w:contextualSpacing/>
        <w:rPr>
          <w:b/>
          <w:sz w:val="23"/>
          <w:szCs w:val="23"/>
        </w:rPr>
      </w:pPr>
      <w:r w:rsidRPr="00B9492C">
        <w:rPr>
          <w:b/>
          <w:sz w:val="23"/>
          <w:szCs w:val="23"/>
        </w:rPr>
        <w:t>David W. Maher</w:t>
      </w:r>
    </w:p>
    <w:p w14:paraId="7B97BE33" w14:textId="77777777" w:rsidR="003C2BFB" w:rsidRPr="00B9492C" w:rsidRDefault="003C2BFB" w:rsidP="003C2BFB">
      <w:pPr>
        <w:contextualSpacing/>
        <w:rPr>
          <w:sz w:val="23"/>
          <w:szCs w:val="23"/>
        </w:rPr>
      </w:pPr>
      <w:r w:rsidRPr="00B9492C">
        <w:rPr>
          <w:sz w:val="23"/>
          <w:szCs w:val="23"/>
        </w:rPr>
        <w:t>Chicago, IL</w:t>
      </w:r>
    </w:p>
    <w:p w14:paraId="0768A590" w14:textId="77777777" w:rsidR="00724D00" w:rsidRPr="00B9492C" w:rsidRDefault="00724D00" w:rsidP="003C2BFB">
      <w:pPr>
        <w:spacing w:after="160"/>
        <w:contextualSpacing/>
        <w:rPr>
          <w:b/>
          <w:sz w:val="23"/>
          <w:szCs w:val="23"/>
        </w:rPr>
      </w:pPr>
    </w:p>
    <w:p w14:paraId="54A442AE" w14:textId="77777777" w:rsidR="003C2BFB" w:rsidRPr="00B9492C" w:rsidRDefault="003C2BFB" w:rsidP="004D700C">
      <w:pPr>
        <w:keepNext/>
        <w:spacing w:after="160"/>
        <w:contextualSpacing/>
        <w:rPr>
          <w:b/>
          <w:sz w:val="23"/>
          <w:szCs w:val="23"/>
        </w:rPr>
      </w:pPr>
      <w:r w:rsidRPr="00B9492C">
        <w:rPr>
          <w:b/>
          <w:sz w:val="23"/>
          <w:szCs w:val="23"/>
        </w:rPr>
        <w:t xml:space="preserve">Cyril A. Fox </w:t>
      </w:r>
    </w:p>
    <w:p w14:paraId="3C9EDDFC" w14:textId="77777777" w:rsidR="003C2BFB" w:rsidRPr="00B9492C" w:rsidRDefault="003C2BFB" w:rsidP="004D700C">
      <w:pPr>
        <w:keepNext/>
        <w:spacing w:after="160"/>
        <w:contextualSpacing/>
        <w:rPr>
          <w:sz w:val="23"/>
          <w:szCs w:val="23"/>
        </w:rPr>
      </w:pPr>
      <w:r w:rsidRPr="00B9492C">
        <w:rPr>
          <w:sz w:val="23"/>
          <w:szCs w:val="23"/>
        </w:rPr>
        <w:t>ALI Life Member</w:t>
      </w:r>
    </w:p>
    <w:p w14:paraId="35B6DF0B" w14:textId="77777777" w:rsidR="003C2BFB" w:rsidRPr="00B9492C" w:rsidRDefault="003C2BFB" w:rsidP="004D700C">
      <w:pPr>
        <w:keepNext/>
        <w:spacing w:after="160"/>
        <w:contextualSpacing/>
        <w:rPr>
          <w:sz w:val="23"/>
          <w:szCs w:val="23"/>
        </w:rPr>
      </w:pPr>
      <w:r w:rsidRPr="00B9492C">
        <w:rPr>
          <w:sz w:val="23"/>
          <w:szCs w:val="23"/>
        </w:rPr>
        <w:t>Professor Emeritus of Law</w:t>
      </w:r>
    </w:p>
    <w:p w14:paraId="43978250" w14:textId="77777777" w:rsidR="003C2BFB" w:rsidRPr="00B9492C" w:rsidRDefault="003C2BFB" w:rsidP="004D700C">
      <w:pPr>
        <w:keepNext/>
        <w:spacing w:after="160"/>
        <w:contextualSpacing/>
        <w:rPr>
          <w:sz w:val="23"/>
          <w:szCs w:val="23"/>
        </w:rPr>
      </w:pPr>
      <w:r w:rsidRPr="00B9492C">
        <w:rPr>
          <w:sz w:val="23"/>
          <w:szCs w:val="23"/>
        </w:rPr>
        <w:t>University of Pittsburgh School of Law</w:t>
      </w:r>
    </w:p>
    <w:p w14:paraId="266EFE52" w14:textId="77777777" w:rsidR="003C2BFB" w:rsidRPr="00B9492C" w:rsidRDefault="003C2BFB" w:rsidP="004D700C">
      <w:pPr>
        <w:keepNext/>
        <w:contextualSpacing/>
        <w:rPr>
          <w:sz w:val="23"/>
          <w:szCs w:val="23"/>
        </w:rPr>
      </w:pPr>
      <w:r w:rsidRPr="00B9492C">
        <w:rPr>
          <w:sz w:val="23"/>
          <w:szCs w:val="23"/>
        </w:rPr>
        <w:t>Pittsburgh, PA</w:t>
      </w:r>
    </w:p>
    <w:p w14:paraId="0B1F5FAB" w14:textId="77777777" w:rsidR="003C2BFB" w:rsidRPr="00B9492C" w:rsidRDefault="003C2BFB" w:rsidP="003C2BFB">
      <w:pPr>
        <w:contextualSpacing/>
        <w:rPr>
          <w:sz w:val="23"/>
          <w:szCs w:val="23"/>
        </w:rPr>
      </w:pPr>
    </w:p>
    <w:p w14:paraId="4DA5C85C" w14:textId="77777777" w:rsidR="003C2BFB" w:rsidRPr="00B9492C" w:rsidRDefault="003C2BFB" w:rsidP="003C2BFB">
      <w:pPr>
        <w:spacing w:after="160"/>
        <w:contextualSpacing/>
        <w:rPr>
          <w:b/>
          <w:sz w:val="23"/>
          <w:szCs w:val="23"/>
        </w:rPr>
      </w:pPr>
      <w:r w:rsidRPr="00B9492C">
        <w:rPr>
          <w:b/>
          <w:sz w:val="23"/>
          <w:szCs w:val="23"/>
        </w:rPr>
        <w:t>Robert A. James</w:t>
      </w:r>
    </w:p>
    <w:p w14:paraId="6C0455D3" w14:textId="77777777" w:rsidR="003C2BFB" w:rsidRPr="00B9492C" w:rsidRDefault="003C2BFB" w:rsidP="003C2BFB">
      <w:pPr>
        <w:contextualSpacing/>
        <w:rPr>
          <w:sz w:val="23"/>
          <w:szCs w:val="23"/>
        </w:rPr>
      </w:pPr>
      <w:r w:rsidRPr="00B9492C">
        <w:rPr>
          <w:sz w:val="23"/>
          <w:szCs w:val="23"/>
        </w:rPr>
        <w:t>San Francisco, CA</w:t>
      </w:r>
    </w:p>
    <w:p w14:paraId="7D5D68C6" w14:textId="77777777" w:rsidR="00343379" w:rsidRPr="00B9492C" w:rsidRDefault="00343379" w:rsidP="003C2BFB">
      <w:pPr>
        <w:contextualSpacing/>
        <w:rPr>
          <w:sz w:val="23"/>
          <w:szCs w:val="23"/>
        </w:rPr>
      </w:pPr>
    </w:p>
    <w:p w14:paraId="03896E24" w14:textId="77777777" w:rsidR="003C2BFB" w:rsidRPr="00B9492C" w:rsidRDefault="003C2BFB" w:rsidP="003C2BFB">
      <w:pPr>
        <w:contextualSpacing/>
        <w:rPr>
          <w:sz w:val="23"/>
          <w:szCs w:val="23"/>
        </w:rPr>
      </w:pPr>
      <w:r w:rsidRPr="00B9492C">
        <w:rPr>
          <w:b/>
          <w:sz w:val="23"/>
          <w:szCs w:val="23"/>
        </w:rPr>
        <w:t xml:space="preserve">Allen </w:t>
      </w:r>
      <w:proofErr w:type="spellStart"/>
      <w:r w:rsidRPr="00B9492C">
        <w:rPr>
          <w:b/>
          <w:sz w:val="23"/>
          <w:szCs w:val="23"/>
        </w:rPr>
        <w:t>Shoenberger</w:t>
      </w:r>
      <w:proofErr w:type="spellEnd"/>
      <w:r w:rsidRPr="00B9492C">
        <w:rPr>
          <w:b/>
          <w:sz w:val="23"/>
          <w:szCs w:val="23"/>
        </w:rPr>
        <w:br/>
      </w:r>
      <w:r w:rsidRPr="00B9492C">
        <w:rPr>
          <w:sz w:val="23"/>
          <w:szCs w:val="23"/>
        </w:rPr>
        <w:t>Professor</w:t>
      </w:r>
      <w:r w:rsidRPr="00B9492C">
        <w:rPr>
          <w:sz w:val="23"/>
          <w:szCs w:val="23"/>
        </w:rPr>
        <w:br/>
        <w:t>Loyola Chicago School of Law</w:t>
      </w:r>
      <w:r w:rsidRPr="00B9492C">
        <w:rPr>
          <w:sz w:val="23"/>
          <w:szCs w:val="23"/>
        </w:rPr>
        <w:br/>
        <w:t>Chicago, IL</w:t>
      </w:r>
    </w:p>
    <w:p w14:paraId="4A531872" w14:textId="77777777" w:rsidR="003C2BFB" w:rsidRPr="00B9492C" w:rsidRDefault="003C2BFB" w:rsidP="003C2BFB">
      <w:pPr>
        <w:contextualSpacing/>
        <w:rPr>
          <w:sz w:val="23"/>
          <w:szCs w:val="23"/>
        </w:rPr>
      </w:pPr>
    </w:p>
    <w:p w14:paraId="70DD9E2F" w14:textId="77777777" w:rsidR="003C2BFB" w:rsidRPr="00B9492C" w:rsidRDefault="003C2BFB" w:rsidP="003C2BFB">
      <w:pPr>
        <w:contextualSpacing/>
        <w:rPr>
          <w:sz w:val="23"/>
          <w:szCs w:val="23"/>
        </w:rPr>
      </w:pPr>
      <w:r w:rsidRPr="00B9492C">
        <w:rPr>
          <w:b/>
          <w:sz w:val="23"/>
          <w:szCs w:val="23"/>
        </w:rPr>
        <w:t>A. Douglas Melamed</w:t>
      </w:r>
      <w:r w:rsidRPr="00B9492C">
        <w:rPr>
          <w:sz w:val="23"/>
          <w:szCs w:val="23"/>
        </w:rPr>
        <w:br/>
        <w:t>ALI Life Member</w:t>
      </w:r>
      <w:r w:rsidRPr="00B9492C">
        <w:rPr>
          <w:sz w:val="23"/>
          <w:szCs w:val="23"/>
        </w:rPr>
        <w:br/>
        <w:t>Professor of the Practice of Law</w:t>
      </w:r>
      <w:r w:rsidRPr="00B9492C">
        <w:rPr>
          <w:sz w:val="23"/>
          <w:szCs w:val="23"/>
        </w:rPr>
        <w:br/>
        <w:t>Stanford Law School</w:t>
      </w:r>
      <w:r w:rsidRPr="00B9492C">
        <w:rPr>
          <w:sz w:val="23"/>
          <w:szCs w:val="23"/>
        </w:rPr>
        <w:br/>
        <w:t>Stanford, CA</w:t>
      </w:r>
    </w:p>
    <w:p w14:paraId="010A69F0" w14:textId="77777777" w:rsidR="003C2BFB" w:rsidRPr="00B9492C" w:rsidRDefault="003C2BFB" w:rsidP="003C2BFB">
      <w:pPr>
        <w:contextualSpacing/>
        <w:rPr>
          <w:sz w:val="23"/>
          <w:szCs w:val="23"/>
        </w:rPr>
      </w:pPr>
    </w:p>
    <w:p w14:paraId="078ECF38" w14:textId="77777777" w:rsidR="003C2BFB" w:rsidRPr="00B9492C" w:rsidRDefault="003C2BFB" w:rsidP="003C2BFB">
      <w:pPr>
        <w:contextualSpacing/>
        <w:rPr>
          <w:sz w:val="23"/>
          <w:szCs w:val="23"/>
        </w:rPr>
      </w:pPr>
      <w:r w:rsidRPr="00B9492C">
        <w:rPr>
          <w:b/>
          <w:sz w:val="23"/>
          <w:szCs w:val="23"/>
        </w:rPr>
        <w:t xml:space="preserve">Eugene R. </w:t>
      </w:r>
      <w:proofErr w:type="spellStart"/>
      <w:r w:rsidRPr="00B9492C">
        <w:rPr>
          <w:b/>
          <w:sz w:val="23"/>
          <w:szCs w:val="23"/>
        </w:rPr>
        <w:t>Fidell</w:t>
      </w:r>
      <w:proofErr w:type="spellEnd"/>
      <w:r w:rsidRPr="00B9492C">
        <w:rPr>
          <w:sz w:val="23"/>
          <w:szCs w:val="23"/>
        </w:rPr>
        <w:br/>
        <w:t xml:space="preserve">Senior Research Scholar in Law and </w:t>
      </w:r>
      <w:r w:rsidRPr="00B9492C">
        <w:rPr>
          <w:sz w:val="23"/>
          <w:szCs w:val="23"/>
        </w:rPr>
        <w:br/>
        <w:t xml:space="preserve">Florence </w:t>
      </w:r>
      <w:proofErr w:type="spellStart"/>
      <w:r w:rsidRPr="00B9492C">
        <w:rPr>
          <w:sz w:val="23"/>
          <w:szCs w:val="23"/>
        </w:rPr>
        <w:t>Rogatz</w:t>
      </w:r>
      <w:proofErr w:type="spellEnd"/>
      <w:r w:rsidRPr="00B9492C">
        <w:rPr>
          <w:sz w:val="23"/>
          <w:szCs w:val="23"/>
        </w:rPr>
        <w:t xml:space="preserve"> Visiting Lecturer in Law</w:t>
      </w:r>
      <w:r w:rsidRPr="00B9492C">
        <w:rPr>
          <w:sz w:val="23"/>
          <w:szCs w:val="23"/>
        </w:rPr>
        <w:br/>
        <w:t>Yale Law School</w:t>
      </w:r>
      <w:r w:rsidRPr="00B9492C">
        <w:rPr>
          <w:sz w:val="23"/>
          <w:szCs w:val="23"/>
        </w:rPr>
        <w:br/>
        <w:t>New Haven, CT</w:t>
      </w:r>
    </w:p>
    <w:p w14:paraId="0CB03F36" w14:textId="77777777" w:rsidR="003C2BFB" w:rsidRPr="00B9492C" w:rsidRDefault="003C2BFB" w:rsidP="003C2BFB">
      <w:pPr>
        <w:contextualSpacing/>
        <w:rPr>
          <w:sz w:val="23"/>
          <w:szCs w:val="23"/>
        </w:rPr>
      </w:pPr>
    </w:p>
    <w:p w14:paraId="6075AB82" w14:textId="77777777" w:rsidR="003C2BFB" w:rsidRPr="00B9492C" w:rsidRDefault="003C2BFB" w:rsidP="003C2BFB">
      <w:pPr>
        <w:spacing w:after="160"/>
        <w:contextualSpacing/>
        <w:rPr>
          <w:b/>
          <w:sz w:val="23"/>
          <w:szCs w:val="23"/>
        </w:rPr>
      </w:pPr>
      <w:r w:rsidRPr="00B9492C">
        <w:rPr>
          <w:b/>
          <w:sz w:val="23"/>
          <w:szCs w:val="23"/>
        </w:rPr>
        <w:t xml:space="preserve">Manning Gilbert Warren </w:t>
      </w:r>
      <w:proofErr w:type="spellStart"/>
      <w:r w:rsidRPr="00B9492C">
        <w:rPr>
          <w:b/>
          <w:sz w:val="23"/>
          <w:szCs w:val="23"/>
        </w:rPr>
        <w:t>lll</w:t>
      </w:r>
      <w:proofErr w:type="spellEnd"/>
    </w:p>
    <w:p w14:paraId="1D4174DB" w14:textId="77777777" w:rsidR="003C2BFB" w:rsidRPr="00B9492C" w:rsidRDefault="003C2BFB" w:rsidP="003C2BFB">
      <w:pPr>
        <w:spacing w:after="160"/>
        <w:contextualSpacing/>
        <w:rPr>
          <w:sz w:val="23"/>
          <w:szCs w:val="23"/>
        </w:rPr>
      </w:pPr>
      <w:r w:rsidRPr="00B9492C">
        <w:rPr>
          <w:sz w:val="23"/>
          <w:szCs w:val="23"/>
        </w:rPr>
        <w:t>ALI Life Member</w:t>
      </w:r>
    </w:p>
    <w:p w14:paraId="732CB073" w14:textId="77777777" w:rsidR="003C2BFB" w:rsidRPr="00B9492C" w:rsidRDefault="003C2BFB" w:rsidP="003C2BFB">
      <w:pPr>
        <w:spacing w:after="160"/>
        <w:contextualSpacing/>
        <w:rPr>
          <w:sz w:val="23"/>
          <w:szCs w:val="23"/>
        </w:rPr>
      </w:pPr>
      <w:r w:rsidRPr="00B9492C">
        <w:rPr>
          <w:sz w:val="23"/>
          <w:szCs w:val="23"/>
        </w:rPr>
        <w:t>H. Edward Harter Chair of Commercial Law</w:t>
      </w:r>
    </w:p>
    <w:p w14:paraId="147A2324" w14:textId="77777777" w:rsidR="003C2BFB" w:rsidRPr="00B9492C" w:rsidRDefault="003C2BFB" w:rsidP="003C2BFB">
      <w:pPr>
        <w:spacing w:after="160"/>
        <w:contextualSpacing/>
        <w:rPr>
          <w:sz w:val="23"/>
          <w:szCs w:val="23"/>
        </w:rPr>
      </w:pPr>
      <w:r w:rsidRPr="00B9492C">
        <w:rPr>
          <w:sz w:val="23"/>
          <w:szCs w:val="23"/>
        </w:rPr>
        <w:t>Brandeis School of Law</w:t>
      </w:r>
    </w:p>
    <w:p w14:paraId="2CA2DD31" w14:textId="77777777" w:rsidR="003C2BFB" w:rsidRPr="00B9492C" w:rsidRDefault="003C2BFB" w:rsidP="003C2BFB">
      <w:pPr>
        <w:spacing w:after="160"/>
        <w:contextualSpacing/>
        <w:rPr>
          <w:sz w:val="23"/>
          <w:szCs w:val="23"/>
        </w:rPr>
      </w:pPr>
      <w:r w:rsidRPr="00B9492C">
        <w:rPr>
          <w:sz w:val="23"/>
          <w:szCs w:val="23"/>
        </w:rPr>
        <w:t>University of Louisville</w:t>
      </w:r>
    </w:p>
    <w:p w14:paraId="7F0C74B8" w14:textId="77777777" w:rsidR="00E95BE1" w:rsidRPr="00B9492C" w:rsidRDefault="003C2BFB" w:rsidP="003C2BFB">
      <w:pPr>
        <w:contextualSpacing/>
        <w:rPr>
          <w:sz w:val="23"/>
          <w:szCs w:val="23"/>
        </w:rPr>
      </w:pPr>
      <w:r w:rsidRPr="00B9492C">
        <w:rPr>
          <w:sz w:val="23"/>
          <w:szCs w:val="23"/>
        </w:rPr>
        <w:t>Louisville, KY</w:t>
      </w:r>
    </w:p>
    <w:p w14:paraId="1BE6A178" w14:textId="77777777" w:rsidR="00E95BE1" w:rsidRPr="00B9492C" w:rsidRDefault="00E95BE1" w:rsidP="003C2BFB">
      <w:pPr>
        <w:contextualSpacing/>
        <w:rPr>
          <w:sz w:val="23"/>
          <w:szCs w:val="23"/>
        </w:rPr>
      </w:pPr>
    </w:p>
    <w:p w14:paraId="79CD3E59" w14:textId="77777777" w:rsidR="003C2BFB" w:rsidRPr="00B9492C" w:rsidRDefault="003C2BFB" w:rsidP="004D700C">
      <w:pPr>
        <w:keepNext/>
        <w:keepLines/>
        <w:contextualSpacing/>
        <w:rPr>
          <w:sz w:val="23"/>
          <w:szCs w:val="23"/>
        </w:rPr>
      </w:pPr>
      <w:r w:rsidRPr="00B9492C">
        <w:rPr>
          <w:b/>
          <w:sz w:val="23"/>
          <w:szCs w:val="23"/>
        </w:rPr>
        <w:t>Glenn S. Koppel</w:t>
      </w:r>
      <w:r w:rsidRPr="00B9492C">
        <w:rPr>
          <w:b/>
          <w:sz w:val="23"/>
          <w:szCs w:val="23"/>
        </w:rPr>
        <w:br/>
      </w:r>
      <w:r w:rsidRPr="00B9492C">
        <w:rPr>
          <w:sz w:val="23"/>
          <w:szCs w:val="23"/>
        </w:rPr>
        <w:t>Professor</w:t>
      </w:r>
      <w:r w:rsidRPr="00B9492C">
        <w:rPr>
          <w:sz w:val="23"/>
          <w:szCs w:val="23"/>
        </w:rPr>
        <w:br/>
        <w:t xml:space="preserve">Western State College of Law </w:t>
      </w:r>
      <w:r w:rsidRPr="00B9492C">
        <w:rPr>
          <w:sz w:val="23"/>
          <w:szCs w:val="23"/>
        </w:rPr>
        <w:br/>
        <w:t>Irvine, CA</w:t>
      </w:r>
    </w:p>
    <w:p w14:paraId="51DDE0A8" w14:textId="77777777" w:rsidR="003C2BFB" w:rsidRPr="00B9492C" w:rsidRDefault="003C2BFB" w:rsidP="004D700C">
      <w:pPr>
        <w:keepNext/>
        <w:keepLines/>
        <w:contextualSpacing/>
        <w:rPr>
          <w:sz w:val="23"/>
          <w:szCs w:val="23"/>
        </w:rPr>
      </w:pPr>
    </w:p>
    <w:p w14:paraId="48005E7A" w14:textId="77777777" w:rsidR="003C2BFB" w:rsidRPr="00B9492C" w:rsidRDefault="003C2BFB" w:rsidP="003C2BFB">
      <w:pPr>
        <w:contextualSpacing/>
        <w:rPr>
          <w:sz w:val="23"/>
          <w:szCs w:val="23"/>
        </w:rPr>
      </w:pPr>
      <w:r w:rsidRPr="00B9492C">
        <w:rPr>
          <w:b/>
          <w:sz w:val="23"/>
          <w:szCs w:val="23"/>
        </w:rPr>
        <w:t xml:space="preserve">James E. </w:t>
      </w:r>
      <w:proofErr w:type="spellStart"/>
      <w:r w:rsidRPr="00B9492C">
        <w:rPr>
          <w:b/>
          <w:sz w:val="23"/>
          <w:szCs w:val="23"/>
        </w:rPr>
        <w:t>Felman</w:t>
      </w:r>
      <w:proofErr w:type="spellEnd"/>
      <w:r w:rsidRPr="00B9492C">
        <w:rPr>
          <w:sz w:val="23"/>
          <w:szCs w:val="23"/>
        </w:rPr>
        <w:br/>
        <w:t>Partner</w:t>
      </w:r>
      <w:r w:rsidRPr="00B9492C">
        <w:rPr>
          <w:sz w:val="23"/>
          <w:szCs w:val="23"/>
        </w:rPr>
        <w:br/>
      </w:r>
      <w:proofErr w:type="spellStart"/>
      <w:r w:rsidRPr="00B9492C">
        <w:rPr>
          <w:sz w:val="23"/>
          <w:szCs w:val="23"/>
        </w:rPr>
        <w:t>Kynes</w:t>
      </w:r>
      <w:proofErr w:type="spellEnd"/>
      <w:r w:rsidRPr="00B9492C">
        <w:rPr>
          <w:sz w:val="23"/>
          <w:szCs w:val="23"/>
        </w:rPr>
        <w:t xml:space="preserve">, Markman, &amp; </w:t>
      </w:r>
      <w:proofErr w:type="spellStart"/>
      <w:r w:rsidRPr="00B9492C">
        <w:rPr>
          <w:sz w:val="23"/>
          <w:szCs w:val="23"/>
        </w:rPr>
        <w:t>Felman</w:t>
      </w:r>
      <w:proofErr w:type="spellEnd"/>
      <w:r w:rsidRPr="00B9492C">
        <w:rPr>
          <w:sz w:val="23"/>
          <w:szCs w:val="23"/>
        </w:rPr>
        <w:br/>
        <w:t>Tampa, FL</w:t>
      </w:r>
    </w:p>
    <w:p w14:paraId="5135592B" w14:textId="77777777" w:rsidR="003C2BFB" w:rsidRPr="00B9492C" w:rsidRDefault="003C2BFB" w:rsidP="003C2BFB">
      <w:pPr>
        <w:contextualSpacing/>
        <w:rPr>
          <w:sz w:val="23"/>
          <w:szCs w:val="23"/>
        </w:rPr>
      </w:pPr>
    </w:p>
    <w:p w14:paraId="06AAA137" w14:textId="77777777" w:rsidR="003C2BFB" w:rsidRPr="00B9492C" w:rsidRDefault="003C2BFB" w:rsidP="003C2BFB">
      <w:pPr>
        <w:spacing w:after="160"/>
        <w:contextualSpacing/>
        <w:rPr>
          <w:b/>
          <w:sz w:val="23"/>
          <w:szCs w:val="23"/>
        </w:rPr>
      </w:pPr>
      <w:proofErr w:type="spellStart"/>
      <w:r w:rsidRPr="00B9492C">
        <w:rPr>
          <w:b/>
          <w:sz w:val="23"/>
          <w:szCs w:val="23"/>
        </w:rPr>
        <w:t>Micalyn</w:t>
      </w:r>
      <w:proofErr w:type="spellEnd"/>
      <w:r w:rsidRPr="00B9492C">
        <w:rPr>
          <w:b/>
          <w:sz w:val="23"/>
          <w:szCs w:val="23"/>
        </w:rPr>
        <w:t xml:space="preserve"> S. Harris</w:t>
      </w:r>
    </w:p>
    <w:p w14:paraId="5AF75F3F" w14:textId="77777777" w:rsidR="00BA520C" w:rsidRPr="00B9492C" w:rsidRDefault="003C2BFB" w:rsidP="003C2BFB">
      <w:pPr>
        <w:contextualSpacing/>
        <w:rPr>
          <w:sz w:val="23"/>
          <w:szCs w:val="23"/>
        </w:rPr>
      </w:pPr>
      <w:r w:rsidRPr="00B9492C">
        <w:rPr>
          <w:sz w:val="23"/>
          <w:szCs w:val="23"/>
        </w:rPr>
        <w:t>Ridgewood, NJ</w:t>
      </w:r>
    </w:p>
    <w:p w14:paraId="5F0DCA6D" w14:textId="77777777" w:rsidR="003C2BFB" w:rsidRPr="00B9492C" w:rsidRDefault="003C2BFB" w:rsidP="003C2BFB">
      <w:pPr>
        <w:contextualSpacing/>
        <w:rPr>
          <w:sz w:val="23"/>
          <w:szCs w:val="23"/>
        </w:rPr>
      </w:pPr>
    </w:p>
    <w:p w14:paraId="2F1BAFEF" w14:textId="77777777" w:rsidR="003C2BFB" w:rsidRPr="00B9492C" w:rsidRDefault="003C2BFB" w:rsidP="003C2BFB">
      <w:pPr>
        <w:contextualSpacing/>
        <w:rPr>
          <w:sz w:val="23"/>
          <w:szCs w:val="23"/>
        </w:rPr>
      </w:pPr>
      <w:r w:rsidRPr="00B9492C">
        <w:rPr>
          <w:b/>
          <w:sz w:val="23"/>
          <w:szCs w:val="23"/>
        </w:rPr>
        <w:t>G. Robert Blakey</w:t>
      </w:r>
      <w:r w:rsidRPr="00B9492C">
        <w:rPr>
          <w:b/>
          <w:sz w:val="23"/>
          <w:szCs w:val="23"/>
        </w:rPr>
        <w:br/>
      </w:r>
      <w:r w:rsidRPr="00B9492C">
        <w:rPr>
          <w:sz w:val="23"/>
          <w:szCs w:val="23"/>
        </w:rPr>
        <w:t>William J. &amp; Dorothy T. O’Neil Professor</w:t>
      </w:r>
      <w:r w:rsidRPr="00B9492C">
        <w:rPr>
          <w:sz w:val="23"/>
          <w:szCs w:val="23"/>
        </w:rPr>
        <w:br/>
        <w:t>of Law Emeritus</w:t>
      </w:r>
      <w:r w:rsidRPr="00B9492C">
        <w:rPr>
          <w:sz w:val="23"/>
          <w:szCs w:val="23"/>
        </w:rPr>
        <w:br/>
        <w:t>Notre Dame Law School</w:t>
      </w:r>
      <w:r w:rsidRPr="00B9492C">
        <w:rPr>
          <w:sz w:val="23"/>
          <w:szCs w:val="23"/>
        </w:rPr>
        <w:br/>
        <w:t>Notre Dame, IN</w:t>
      </w:r>
    </w:p>
    <w:p w14:paraId="543932B9" w14:textId="77777777" w:rsidR="003C2BFB" w:rsidRPr="00B9492C" w:rsidRDefault="003C2BFB" w:rsidP="003C2BFB">
      <w:pPr>
        <w:contextualSpacing/>
        <w:rPr>
          <w:sz w:val="23"/>
          <w:szCs w:val="23"/>
        </w:rPr>
      </w:pPr>
    </w:p>
    <w:p w14:paraId="315BC750" w14:textId="77777777" w:rsidR="003C2BFB" w:rsidRPr="00B9492C" w:rsidRDefault="003C2BFB" w:rsidP="003C2BFB">
      <w:pPr>
        <w:spacing w:after="160"/>
        <w:contextualSpacing/>
        <w:rPr>
          <w:b/>
          <w:sz w:val="23"/>
          <w:szCs w:val="23"/>
        </w:rPr>
      </w:pPr>
      <w:r w:rsidRPr="00B9492C">
        <w:rPr>
          <w:b/>
          <w:sz w:val="23"/>
          <w:szCs w:val="23"/>
        </w:rPr>
        <w:t xml:space="preserve">Robert A </w:t>
      </w:r>
      <w:proofErr w:type="spellStart"/>
      <w:r w:rsidRPr="00B9492C">
        <w:rPr>
          <w:b/>
          <w:sz w:val="23"/>
          <w:szCs w:val="23"/>
        </w:rPr>
        <w:t>Goodin</w:t>
      </w:r>
      <w:proofErr w:type="spellEnd"/>
    </w:p>
    <w:p w14:paraId="28FA1551" w14:textId="77777777" w:rsidR="003C2BFB" w:rsidRPr="00B9492C" w:rsidRDefault="003C2BFB" w:rsidP="003C2BFB">
      <w:pPr>
        <w:spacing w:after="160"/>
        <w:contextualSpacing/>
        <w:rPr>
          <w:sz w:val="23"/>
          <w:szCs w:val="23"/>
        </w:rPr>
      </w:pPr>
      <w:r w:rsidRPr="00B9492C">
        <w:rPr>
          <w:sz w:val="23"/>
          <w:szCs w:val="23"/>
        </w:rPr>
        <w:t>ALI Life Member</w:t>
      </w:r>
    </w:p>
    <w:p w14:paraId="1D108252" w14:textId="77777777" w:rsidR="003C2BFB" w:rsidRPr="00B9492C" w:rsidRDefault="003C2BFB" w:rsidP="003C2BFB">
      <w:pPr>
        <w:spacing w:after="160"/>
        <w:contextualSpacing/>
        <w:rPr>
          <w:sz w:val="23"/>
          <w:szCs w:val="23"/>
        </w:rPr>
      </w:pPr>
      <w:r w:rsidRPr="00B9492C">
        <w:rPr>
          <w:sz w:val="23"/>
          <w:szCs w:val="23"/>
        </w:rPr>
        <w:t>San Francisco, CA</w:t>
      </w:r>
    </w:p>
    <w:p w14:paraId="1D64389E" w14:textId="77777777" w:rsidR="00E95BE1" w:rsidRPr="00B9492C" w:rsidRDefault="00E95BE1" w:rsidP="003C2BFB">
      <w:pPr>
        <w:spacing w:after="160"/>
        <w:contextualSpacing/>
        <w:rPr>
          <w:sz w:val="23"/>
          <w:szCs w:val="23"/>
        </w:rPr>
      </w:pPr>
    </w:p>
    <w:p w14:paraId="28DCBB0D" w14:textId="77777777" w:rsidR="00E95BE1" w:rsidRPr="00B9492C" w:rsidRDefault="00E95BE1" w:rsidP="00E95BE1">
      <w:pPr>
        <w:jc w:val="both"/>
        <w:rPr>
          <w:rFonts w:eastAsia="Calibri"/>
          <w:b/>
          <w:sz w:val="23"/>
          <w:szCs w:val="23"/>
        </w:rPr>
      </w:pPr>
      <w:r w:rsidRPr="00B9492C">
        <w:rPr>
          <w:rFonts w:eastAsia="Calibri"/>
          <w:b/>
          <w:sz w:val="23"/>
          <w:szCs w:val="23"/>
        </w:rPr>
        <w:t>Brian D. Shannon</w:t>
      </w:r>
    </w:p>
    <w:p w14:paraId="3700974C" w14:textId="77777777" w:rsidR="00E95BE1" w:rsidRPr="00B9492C" w:rsidRDefault="00E95BE1" w:rsidP="00E95BE1">
      <w:pPr>
        <w:jc w:val="both"/>
        <w:rPr>
          <w:rFonts w:eastAsia="Calibri"/>
          <w:sz w:val="23"/>
          <w:szCs w:val="23"/>
        </w:rPr>
      </w:pPr>
      <w:r w:rsidRPr="00B9492C">
        <w:rPr>
          <w:rFonts w:eastAsia="Calibri"/>
          <w:sz w:val="23"/>
          <w:szCs w:val="23"/>
        </w:rPr>
        <w:t>Paul W. Horn Professor</w:t>
      </w:r>
    </w:p>
    <w:p w14:paraId="2CB91394" w14:textId="77777777" w:rsidR="003C2BFB" w:rsidRPr="00B9492C" w:rsidRDefault="00E95BE1" w:rsidP="00E95BE1">
      <w:pPr>
        <w:jc w:val="both"/>
        <w:rPr>
          <w:rFonts w:eastAsia="Calibri"/>
          <w:sz w:val="23"/>
          <w:szCs w:val="23"/>
        </w:rPr>
      </w:pPr>
      <w:r w:rsidRPr="00B9492C">
        <w:rPr>
          <w:rFonts w:eastAsia="Calibri"/>
          <w:sz w:val="23"/>
          <w:szCs w:val="23"/>
        </w:rPr>
        <w:t>Texas Tech University School of Law</w:t>
      </w:r>
    </w:p>
    <w:p w14:paraId="5330EDDB" w14:textId="77777777" w:rsidR="00754254" w:rsidRPr="00B9492C" w:rsidRDefault="00E95BE1" w:rsidP="00E95BE1">
      <w:pPr>
        <w:jc w:val="both"/>
        <w:rPr>
          <w:rFonts w:eastAsia="Calibri"/>
          <w:sz w:val="23"/>
          <w:szCs w:val="23"/>
        </w:rPr>
      </w:pPr>
      <w:r w:rsidRPr="00B9492C">
        <w:rPr>
          <w:rFonts w:eastAsia="Calibri"/>
          <w:sz w:val="23"/>
          <w:szCs w:val="23"/>
        </w:rPr>
        <w:t>Lubbock, TX</w:t>
      </w:r>
    </w:p>
    <w:p w14:paraId="1721C347" w14:textId="77777777" w:rsidR="00754254" w:rsidRPr="00B9492C" w:rsidRDefault="00754254" w:rsidP="00E95BE1">
      <w:pPr>
        <w:jc w:val="both"/>
        <w:rPr>
          <w:rFonts w:eastAsia="Calibri"/>
          <w:sz w:val="23"/>
          <w:szCs w:val="23"/>
        </w:rPr>
      </w:pPr>
    </w:p>
    <w:p w14:paraId="054D30AC" w14:textId="77777777" w:rsidR="00754254" w:rsidRPr="00B9492C" w:rsidRDefault="00754254" w:rsidP="00754254">
      <w:pPr>
        <w:jc w:val="both"/>
        <w:rPr>
          <w:rFonts w:eastAsia="Calibri"/>
          <w:b/>
          <w:sz w:val="23"/>
          <w:szCs w:val="23"/>
        </w:rPr>
      </w:pPr>
      <w:r w:rsidRPr="00B9492C">
        <w:rPr>
          <w:rFonts w:eastAsia="Calibri"/>
          <w:b/>
          <w:sz w:val="23"/>
          <w:szCs w:val="23"/>
        </w:rPr>
        <w:t>Catherine L. Carpenter</w:t>
      </w:r>
    </w:p>
    <w:p w14:paraId="7D50DA99" w14:textId="77777777" w:rsidR="00754254" w:rsidRPr="00B9492C" w:rsidRDefault="00754254" w:rsidP="00754254">
      <w:pPr>
        <w:jc w:val="both"/>
        <w:rPr>
          <w:rFonts w:eastAsia="Calibri"/>
          <w:sz w:val="23"/>
          <w:szCs w:val="23"/>
        </w:rPr>
      </w:pPr>
      <w:r w:rsidRPr="00B9492C">
        <w:rPr>
          <w:rFonts w:eastAsia="Calibri"/>
          <w:sz w:val="23"/>
          <w:szCs w:val="23"/>
        </w:rPr>
        <w:t xml:space="preserve">The Hon. </w:t>
      </w:r>
      <w:proofErr w:type="spellStart"/>
      <w:r w:rsidRPr="00B9492C">
        <w:rPr>
          <w:rFonts w:eastAsia="Calibri"/>
          <w:sz w:val="23"/>
          <w:szCs w:val="23"/>
        </w:rPr>
        <w:t>Arleigh</w:t>
      </w:r>
      <w:proofErr w:type="spellEnd"/>
      <w:r w:rsidRPr="00B9492C">
        <w:rPr>
          <w:rFonts w:eastAsia="Calibri"/>
          <w:sz w:val="23"/>
          <w:szCs w:val="23"/>
        </w:rPr>
        <w:t xml:space="preserve"> M. Woods and William T. Woods Professor of Law</w:t>
      </w:r>
    </w:p>
    <w:p w14:paraId="21DF0E8E" w14:textId="77777777" w:rsidR="00754254" w:rsidRPr="00B9492C" w:rsidRDefault="00754254" w:rsidP="00754254">
      <w:pPr>
        <w:jc w:val="both"/>
        <w:rPr>
          <w:rFonts w:eastAsia="Calibri"/>
          <w:sz w:val="23"/>
          <w:szCs w:val="23"/>
        </w:rPr>
      </w:pPr>
      <w:r w:rsidRPr="00B9492C">
        <w:rPr>
          <w:rFonts w:eastAsia="Calibri"/>
          <w:sz w:val="23"/>
          <w:szCs w:val="23"/>
        </w:rPr>
        <w:t>Southwestern Law School</w:t>
      </w:r>
    </w:p>
    <w:p w14:paraId="053E1184" w14:textId="77777777" w:rsidR="00754254" w:rsidRPr="00B9492C" w:rsidRDefault="00754254" w:rsidP="00754254">
      <w:pPr>
        <w:jc w:val="both"/>
        <w:rPr>
          <w:rFonts w:eastAsia="Calibri"/>
          <w:sz w:val="23"/>
          <w:szCs w:val="23"/>
        </w:rPr>
      </w:pPr>
      <w:r w:rsidRPr="00B9492C">
        <w:rPr>
          <w:rFonts w:eastAsia="Calibri"/>
          <w:sz w:val="23"/>
          <w:szCs w:val="23"/>
        </w:rPr>
        <w:t>Los Angeles, CA</w:t>
      </w:r>
    </w:p>
    <w:p w14:paraId="3932A3B6" w14:textId="77777777" w:rsidR="00754254" w:rsidRPr="00B9492C" w:rsidRDefault="00754254" w:rsidP="00754254">
      <w:pPr>
        <w:jc w:val="both"/>
        <w:rPr>
          <w:rFonts w:eastAsia="Calibri"/>
          <w:sz w:val="23"/>
          <w:szCs w:val="23"/>
        </w:rPr>
      </w:pPr>
    </w:p>
    <w:p w14:paraId="66BF3DC7" w14:textId="77777777" w:rsidR="00754254" w:rsidRPr="00B9492C" w:rsidRDefault="00754254" w:rsidP="00754254">
      <w:pPr>
        <w:jc w:val="both"/>
        <w:rPr>
          <w:rFonts w:eastAsia="Calibri"/>
          <w:b/>
          <w:sz w:val="23"/>
          <w:szCs w:val="23"/>
        </w:rPr>
      </w:pPr>
      <w:r w:rsidRPr="00B9492C">
        <w:rPr>
          <w:rFonts w:eastAsia="Calibri"/>
          <w:b/>
          <w:sz w:val="23"/>
          <w:szCs w:val="23"/>
        </w:rPr>
        <w:t xml:space="preserve">Ellen S. </w:t>
      </w:r>
      <w:proofErr w:type="spellStart"/>
      <w:r w:rsidRPr="00B9492C">
        <w:rPr>
          <w:rFonts w:eastAsia="Calibri"/>
          <w:b/>
          <w:sz w:val="23"/>
          <w:szCs w:val="23"/>
        </w:rPr>
        <w:t>Podgor</w:t>
      </w:r>
      <w:proofErr w:type="spellEnd"/>
    </w:p>
    <w:p w14:paraId="51B1F221" w14:textId="77777777" w:rsidR="00754254" w:rsidRPr="00B9492C" w:rsidRDefault="00754254" w:rsidP="00754254">
      <w:pPr>
        <w:jc w:val="both"/>
        <w:rPr>
          <w:rFonts w:eastAsia="Calibri"/>
          <w:sz w:val="23"/>
          <w:szCs w:val="23"/>
        </w:rPr>
      </w:pPr>
      <w:r w:rsidRPr="00B9492C">
        <w:rPr>
          <w:rFonts w:eastAsia="Calibri"/>
          <w:sz w:val="23"/>
          <w:szCs w:val="23"/>
        </w:rPr>
        <w:t xml:space="preserve">Gary R. Trombley Family White-Collar Crime Research Professor </w:t>
      </w:r>
      <w:proofErr w:type="spellStart"/>
      <w:r w:rsidRPr="00B9492C">
        <w:rPr>
          <w:rFonts w:eastAsia="Calibri"/>
          <w:sz w:val="23"/>
          <w:szCs w:val="23"/>
        </w:rPr>
        <w:t>Professor</w:t>
      </w:r>
      <w:proofErr w:type="spellEnd"/>
      <w:r w:rsidRPr="00B9492C">
        <w:rPr>
          <w:rFonts w:eastAsia="Calibri"/>
          <w:sz w:val="23"/>
          <w:szCs w:val="23"/>
        </w:rPr>
        <w:t xml:space="preserve"> of Law</w:t>
      </w:r>
    </w:p>
    <w:p w14:paraId="32A2B8FA" w14:textId="77777777" w:rsidR="00754254" w:rsidRPr="00B9492C" w:rsidRDefault="00754254" w:rsidP="00754254">
      <w:pPr>
        <w:jc w:val="both"/>
        <w:rPr>
          <w:rFonts w:eastAsia="Calibri"/>
          <w:sz w:val="23"/>
          <w:szCs w:val="23"/>
        </w:rPr>
      </w:pPr>
      <w:r w:rsidRPr="00B9492C">
        <w:rPr>
          <w:rFonts w:eastAsia="Calibri"/>
          <w:sz w:val="23"/>
          <w:szCs w:val="23"/>
        </w:rPr>
        <w:t>Stetson University College of Law</w:t>
      </w:r>
    </w:p>
    <w:p w14:paraId="279F1242" w14:textId="77777777" w:rsidR="00754254" w:rsidRPr="00B9492C" w:rsidRDefault="00754254" w:rsidP="00754254">
      <w:pPr>
        <w:jc w:val="both"/>
        <w:rPr>
          <w:rFonts w:eastAsia="Calibri"/>
          <w:sz w:val="23"/>
          <w:szCs w:val="23"/>
        </w:rPr>
      </w:pPr>
      <w:r w:rsidRPr="00B9492C">
        <w:rPr>
          <w:rFonts w:eastAsia="Calibri"/>
          <w:sz w:val="23"/>
          <w:szCs w:val="23"/>
        </w:rPr>
        <w:t>Gulfport, FL</w:t>
      </w:r>
    </w:p>
    <w:p w14:paraId="1C8C33BD" w14:textId="77777777" w:rsidR="00754254" w:rsidRPr="00B9492C" w:rsidRDefault="00754254" w:rsidP="00754254">
      <w:pPr>
        <w:jc w:val="both"/>
        <w:rPr>
          <w:rFonts w:eastAsia="Calibri"/>
          <w:sz w:val="23"/>
          <w:szCs w:val="23"/>
        </w:rPr>
      </w:pPr>
    </w:p>
    <w:p w14:paraId="49A99142" w14:textId="77777777" w:rsidR="00754254" w:rsidRPr="00B9492C" w:rsidRDefault="00754254" w:rsidP="00754254">
      <w:pPr>
        <w:rPr>
          <w:b/>
          <w:sz w:val="23"/>
          <w:szCs w:val="23"/>
        </w:rPr>
      </w:pPr>
      <w:r w:rsidRPr="00B9492C">
        <w:rPr>
          <w:b/>
          <w:sz w:val="23"/>
          <w:szCs w:val="23"/>
        </w:rPr>
        <w:t>Kenneth C. Kettering</w:t>
      </w:r>
    </w:p>
    <w:p w14:paraId="09366247" w14:textId="77777777" w:rsidR="00754254" w:rsidRPr="00B9492C" w:rsidRDefault="00754254" w:rsidP="00754254">
      <w:pPr>
        <w:jc w:val="both"/>
        <w:rPr>
          <w:sz w:val="23"/>
          <w:szCs w:val="23"/>
        </w:rPr>
      </w:pPr>
      <w:r w:rsidRPr="00B9492C">
        <w:rPr>
          <w:sz w:val="23"/>
          <w:szCs w:val="23"/>
        </w:rPr>
        <w:t>Short Hills, NJ</w:t>
      </w:r>
    </w:p>
    <w:p w14:paraId="0664F458" w14:textId="77777777" w:rsidR="00754254" w:rsidRPr="00B9492C" w:rsidRDefault="00754254" w:rsidP="00754254">
      <w:pPr>
        <w:jc w:val="both"/>
        <w:rPr>
          <w:sz w:val="23"/>
          <w:szCs w:val="23"/>
        </w:rPr>
      </w:pPr>
    </w:p>
    <w:p w14:paraId="69FE906F" w14:textId="77777777" w:rsidR="00754254" w:rsidRPr="00B9492C" w:rsidRDefault="00754254" w:rsidP="00754254">
      <w:pPr>
        <w:jc w:val="both"/>
        <w:rPr>
          <w:rFonts w:eastAsia="Calibri"/>
          <w:b/>
          <w:sz w:val="23"/>
          <w:szCs w:val="23"/>
        </w:rPr>
      </w:pPr>
      <w:r w:rsidRPr="00B9492C">
        <w:rPr>
          <w:rFonts w:eastAsia="Calibri"/>
          <w:b/>
          <w:sz w:val="23"/>
          <w:szCs w:val="23"/>
        </w:rPr>
        <w:t>Arthur D. Hellman</w:t>
      </w:r>
    </w:p>
    <w:p w14:paraId="65F7E291" w14:textId="77777777" w:rsidR="00754254" w:rsidRPr="00B9492C" w:rsidRDefault="00754254" w:rsidP="00754254">
      <w:pPr>
        <w:jc w:val="both"/>
        <w:rPr>
          <w:rFonts w:eastAsia="Calibri"/>
          <w:sz w:val="23"/>
          <w:szCs w:val="23"/>
        </w:rPr>
      </w:pPr>
      <w:r w:rsidRPr="00B9492C">
        <w:rPr>
          <w:rFonts w:eastAsia="Calibri"/>
          <w:sz w:val="23"/>
          <w:szCs w:val="23"/>
        </w:rPr>
        <w:t>ALI Life Member</w:t>
      </w:r>
    </w:p>
    <w:p w14:paraId="71BBB242" w14:textId="77777777" w:rsidR="00754254" w:rsidRPr="00B9492C" w:rsidRDefault="00754254" w:rsidP="00754254">
      <w:pPr>
        <w:jc w:val="both"/>
        <w:rPr>
          <w:rFonts w:eastAsia="Calibri"/>
          <w:sz w:val="23"/>
          <w:szCs w:val="23"/>
        </w:rPr>
      </w:pPr>
      <w:r w:rsidRPr="00B9492C">
        <w:rPr>
          <w:rFonts w:eastAsia="Calibri"/>
          <w:sz w:val="23"/>
          <w:szCs w:val="23"/>
        </w:rPr>
        <w:t>Professor Emeritus</w:t>
      </w:r>
    </w:p>
    <w:p w14:paraId="48B28929" w14:textId="77777777" w:rsidR="00754254" w:rsidRPr="00B9492C" w:rsidRDefault="00754254" w:rsidP="00754254">
      <w:pPr>
        <w:jc w:val="both"/>
        <w:rPr>
          <w:rFonts w:eastAsia="Calibri"/>
          <w:sz w:val="23"/>
          <w:szCs w:val="23"/>
        </w:rPr>
      </w:pPr>
      <w:r w:rsidRPr="00B9492C">
        <w:rPr>
          <w:rFonts w:eastAsia="Calibri"/>
          <w:sz w:val="23"/>
          <w:szCs w:val="23"/>
        </w:rPr>
        <w:t>University of Pittsburgh School of Law</w:t>
      </w:r>
    </w:p>
    <w:p w14:paraId="0444B50D" w14:textId="77777777" w:rsidR="004A6AA6" w:rsidRPr="00B9492C" w:rsidRDefault="004A6AA6" w:rsidP="00754254">
      <w:pPr>
        <w:jc w:val="both"/>
        <w:rPr>
          <w:rFonts w:eastAsia="Calibri"/>
          <w:sz w:val="23"/>
          <w:szCs w:val="23"/>
        </w:rPr>
      </w:pPr>
      <w:r w:rsidRPr="00B9492C">
        <w:rPr>
          <w:rFonts w:eastAsia="Calibri"/>
          <w:sz w:val="23"/>
          <w:szCs w:val="23"/>
        </w:rPr>
        <w:t>Pittsburgh, PA</w:t>
      </w:r>
    </w:p>
    <w:p w14:paraId="5AE26E51" w14:textId="77777777" w:rsidR="00BA520C" w:rsidRPr="00B9492C" w:rsidRDefault="00BA520C" w:rsidP="00754254">
      <w:pPr>
        <w:jc w:val="both"/>
        <w:rPr>
          <w:rFonts w:eastAsia="Calibri"/>
          <w:sz w:val="23"/>
          <w:szCs w:val="23"/>
        </w:rPr>
      </w:pPr>
    </w:p>
    <w:p w14:paraId="3BAEF4EA" w14:textId="77777777" w:rsidR="00BA520C" w:rsidRPr="00B9492C" w:rsidRDefault="00BA520C" w:rsidP="00754254">
      <w:pPr>
        <w:jc w:val="both"/>
        <w:rPr>
          <w:rFonts w:eastAsia="Calibri"/>
          <w:b/>
          <w:sz w:val="23"/>
          <w:szCs w:val="23"/>
        </w:rPr>
      </w:pPr>
      <w:r w:rsidRPr="00B9492C">
        <w:rPr>
          <w:rFonts w:eastAsia="Calibri"/>
          <w:b/>
          <w:sz w:val="23"/>
          <w:szCs w:val="23"/>
        </w:rPr>
        <w:lastRenderedPageBreak/>
        <w:t xml:space="preserve">Kathryn M. </w:t>
      </w:r>
      <w:proofErr w:type="spellStart"/>
      <w:r w:rsidRPr="00B9492C">
        <w:rPr>
          <w:rFonts w:eastAsia="Calibri"/>
          <w:b/>
          <w:sz w:val="23"/>
          <w:szCs w:val="23"/>
        </w:rPr>
        <w:t>Kase</w:t>
      </w:r>
      <w:proofErr w:type="spellEnd"/>
    </w:p>
    <w:p w14:paraId="41F68688" w14:textId="77777777" w:rsidR="00BA520C" w:rsidRPr="00B9492C" w:rsidRDefault="00BA520C" w:rsidP="00754254">
      <w:pPr>
        <w:jc w:val="both"/>
        <w:rPr>
          <w:rFonts w:eastAsia="Calibri"/>
          <w:sz w:val="23"/>
          <w:szCs w:val="23"/>
        </w:rPr>
      </w:pPr>
      <w:r w:rsidRPr="00B9492C">
        <w:rPr>
          <w:rFonts w:eastAsia="Calibri"/>
          <w:sz w:val="23"/>
          <w:szCs w:val="23"/>
        </w:rPr>
        <w:t>Houston, TX</w:t>
      </w:r>
    </w:p>
    <w:p w14:paraId="2993DADC" w14:textId="77777777" w:rsidR="00343379" w:rsidRPr="00B9492C" w:rsidRDefault="00343379" w:rsidP="00754254">
      <w:pPr>
        <w:jc w:val="both"/>
        <w:rPr>
          <w:rFonts w:eastAsia="Calibri"/>
          <w:sz w:val="23"/>
          <w:szCs w:val="23"/>
        </w:rPr>
      </w:pPr>
    </w:p>
    <w:p w14:paraId="28400064" w14:textId="77777777" w:rsidR="00343379" w:rsidRPr="00B9492C" w:rsidRDefault="00343379" w:rsidP="00343379">
      <w:pPr>
        <w:jc w:val="both"/>
        <w:rPr>
          <w:rFonts w:eastAsia="Calibri"/>
          <w:b/>
          <w:sz w:val="23"/>
          <w:szCs w:val="23"/>
        </w:rPr>
      </w:pPr>
      <w:r w:rsidRPr="00B9492C">
        <w:rPr>
          <w:rFonts w:eastAsia="Calibri"/>
          <w:b/>
          <w:sz w:val="23"/>
          <w:szCs w:val="23"/>
        </w:rPr>
        <w:t xml:space="preserve">Mary </w:t>
      </w:r>
      <w:proofErr w:type="spellStart"/>
      <w:r w:rsidRPr="00B9492C">
        <w:rPr>
          <w:rFonts w:eastAsia="Calibri"/>
          <w:b/>
          <w:sz w:val="23"/>
          <w:szCs w:val="23"/>
        </w:rPr>
        <w:t>Massaron</w:t>
      </w:r>
      <w:proofErr w:type="spellEnd"/>
    </w:p>
    <w:p w14:paraId="3A5BC755" w14:textId="77777777" w:rsidR="00343379" w:rsidRPr="00B9492C" w:rsidRDefault="00343379" w:rsidP="004D700C">
      <w:pPr>
        <w:keepLines/>
        <w:jc w:val="both"/>
        <w:rPr>
          <w:rFonts w:eastAsia="Calibri"/>
          <w:sz w:val="23"/>
          <w:szCs w:val="23"/>
        </w:rPr>
      </w:pPr>
      <w:r w:rsidRPr="00B9492C">
        <w:rPr>
          <w:rFonts w:eastAsia="Calibri"/>
          <w:sz w:val="23"/>
          <w:szCs w:val="23"/>
        </w:rPr>
        <w:t>Shareholder and Appellate Practice Group Leader</w:t>
      </w:r>
    </w:p>
    <w:p w14:paraId="6DFADAE6" w14:textId="77777777" w:rsidR="00343379" w:rsidRPr="00B9492C" w:rsidRDefault="00343379" w:rsidP="004D700C">
      <w:pPr>
        <w:keepLines/>
        <w:jc w:val="both"/>
        <w:rPr>
          <w:rFonts w:eastAsia="Calibri"/>
          <w:sz w:val="23"/>
          <w:szCs w:val="23"/>
        </w:rPr>
      </w:pPr>
      <w:r w:rsidRPr="00B9492C">
        <w:rPr>
          <w:rFonts w:eastAsia="Calibri"/>
          <w:sz w:val="23"/>
          <w:szCs w:val="23"/>
        </w:rPr>
        <w:t>Plunkett Cooney, PC</w:t>
      </w:r>
    </w:p>
    <w:p w14:paraId="4BAC8D49" w14:textId="77777777" w:rsidR="00343379" w:rsidRPr="00B9492C" w:rsidRDefault="00343379" w:rsidP="004D700C">
      <w:pPr>
        <w:keepLines/>
        <w:jc w:val="both"/>
        <w:rPr>
          <w:rFonts w:eastAsia="Calibri"/>
          <w:sz w:val="23"/>
          <w:szCs w:val="23"/>
        </w:rPr>
      </w:pPr>
      <w:r w:rsidRPr="00B9492C">
        <w:rPr>
          <w:rFonts w:eastAsia="Calibri"/>
          <w:sz w:val="23"/>
          <w:szCs w:val="23"/>
        </w:rPr>
        <w:t>Bloomfield Hills, MI</w:t>
      </w:r>
    </w:p>
    <w:p w14:paraId="35B4FA5E" w14:textId="77777777" w:rsidR="00343379" w:rsidRPr="00B9492C" w:rsidRDefault="00343379" w:rsidP="004D700C">
      <w:pPr>
        <w:keepLines/>
        <w:rPr>
          <w:sz w:val="23"/>
          <w:szCs w:val="23"/>
        </w:rPr>
      </w:pPr>
    </w:p>
    <w:p w14:paraId="7AF5C19C" w14:textId="77777777" w:rsidR="00343379" w:rsidRPr="00B9492C" w:rsidRDefault="00343379" w:rsidP="004D700C">
      <w:pPr>
        <w:keepLines/>
        <w:rPr>
          <w:b/>
          <w:sz w:val="23"/>
          <w:szCs w:val="23"/>
        </w:rPr>
      </w:pPr>
      <w:r w:rsidRPr="00B9492C">
        <w:rPr>
          <w:b/>
          <w:sz w:val="23"/>
          <w:szCs w:val="23"/>
        </w:rPr>
        <w:t>Arthur Norman Field</w:t>
      </w:r>
    </w:p>
    <w:p w14:paraId="4111793B" w14:textId="77777777" w:rsidR="00343379" w:rsidRPr="00B9492C" w:rsidRDefault="00343379" w:rsidP="004D700C">
      <w:pPr>
        <w:keepLines/>
        <w:rPr>
          <w:sz w:val="23"/>
          <w:szCs w:val="23"/>
        </w:rPr>
      </w:pPr>
      <w:r w:rsidRPr="00B9492C">
        <w:rPr>
          <w:sz w:val="23"/>
          <w:szCs w:val="23"/>
        </w:rPr>
        <w:t>New York, NY</w:t>
      </w:r>
    </w:p>
    <w:p w14:paraId="56649424" w14:textId="77777777" w:rsidR="00343379" w:rsidRPr="00B9492C" w:rsidRDefault="00343379" w:rsidP="004D700C">
      <w:pPr>
        <w:keepLines/>
        <w:rPr>
          <w:sz w:val="23"/>
          <w:szCs w:val="23"/>
        </w:rPr>
      </w:pPr>
    </w:p>
    <w:p w14:paraId="6B93FC65" w14:textId="77777777" w:rsidR="00724D00" w:rsidRPr="00B9492C" w:rsidRDefault="00724D00" w:rsidP="004D700C">
      <w:pPr>
        <w:keepLines/>
        <w:rPr>
          <w:b/>
          <w:sz w:val="23"/>
          <w:szCs w:val="23"/>
        </w:rPr>
      </w:pPr>
      <w:r w:rsidRPr="00B9492C">
        <w:rPr>
          <w:b/>
          <w:sz w:val="23"/>
          <w:szCs w:val="23"/>
        </w:rPr>
        <w:t>Christopher B. Mueller</w:t>
      </w:r>
    </w:p>
    <w:p w14:paraId="2746AE4C" w14:textId="77777777" w:rsidR="00724D00" w:rsidRPr="00B9492C" w:rsidRDefault="00724D00" w:rsidP="004D700C">
      <w:pPr>
        <w:keepLines/>
        <w:rPr>
          <w:sz w:val="23"/>
          <w:szCs w:val="23"/>
        </w:rPr>
      </w:pPr>
      <w:r w:rsidRPr="00B9492C">
        <w:rPr>
          <w:sz w:val="23"/>
          <w:szCs w:val="23"/>
        </w:rPr>
        <w:t>ALI Life Member</w:t>
      </w:r>
    </w:p>
    <w:p w14:paraId="5D9959F9" w14:textId="77777777" w:rsidR="00724D00" w:rsidRPr="00B9492C" w:rsidRDefault="00724D00" w:rsidP="004D700C">
      <w:pPr>
        <w:keepLines/>
        <w:rPr>
          <w:sz w:val="23"/>
          <w:szCs w:val="23"/>
        </w:rPr>
      </w:pPr>
      <w:r w:rsidRPr="00B9492C">
        <w:rPr>
          <w:sz w:val="23"/>
          <w:szCs w:val="23"/>
        </w:rPr>
        <w:t>Henry S. Lindsley Professor of Law</w:t>
      </w:r>
    </w:p>
    <w:p w14:paraId="5F1D806B" w14:textId="77777777" w:rsidR="00724D00" w:rsidRPr="00B9492C" w:rsidRDefault="00724D00" w:rsidP="004D700C">
      <w:pPr>
        <w:keepLines/>
        <w:rPr>
          <w:sz w:val="23"/>
          <w:szCs w:val="23"/>
        </w:rPr>
      </w:pPr>
      <w:r w:rsidRPr="00B9492C">
        <w:rPr>
          <w:sz w:val="23"/>
          <w:szCs w:val="23"/>
        </w:rPr>
        <w:t>University of Colorado</w:t>
      </w:r>
    </w:p>
    <w:p w14:paraId="09D47658" w14:textId="77777777" w:rsidR="00724D00" w:rsidRPr="00B9492C" w:rsidRDefault="00724D00" w:rsidP="004D700C">
      <w:pPr>
        <w:keepLines/>
        <w:rPr>
          <w:sz w:val="23"/>
          <w:szCs w:val="23"/>
        </w:rPr>
      </w:pPr>
      <w:r w:rsidRPr="00B9492C">
        <w:rPr>
          <w:sz w:val="23"/>
          <w:szCs w:val="23"/>
        </w:rPr>
        <w:t>Boulder, CA</w:t>
      </w:r>
    </w:p>
    <w:p w14:paraId="36CCCFE8" w14:textId="77777777" w:rsidR="00724D00" w:rsidRPr="00B9492C" w:rsidRDefault="00724D00" w:rsidP="004D700C">
      <w:pPr>
        <w:keepLines/>
        <w:rPr>
          <w:sz w:val="23"/>
          <w:szCs w:val="23"/>
        </w:rPr>
      </w:pPr>
    </w:p>
    <w:p w14:paraId="6A50CB20" w14:textId="77777777" w:rsidR="00724D00" w:rsidRPr="00B9492C" w:rsidRDefault="00724D00" w:rsidP="004D700C">
      <w:pPr>
        <w:keepLines/>
        <w:rPr>
          <w:b/>
          <w:sz w:val="23"/>
          <w:szCs w:val="23"/>
        </w:rPr>
      </w:pPr>
      <w:r w:rsidRPr="00B9492C">
        <w:rPr>
          <w:b/>
          <w:sz w:val="23"/>
          <w:szCs w:val="23"/>
        </w:rPr>
        <w:t>Charles J. Cooper</w:t>
      </w:r>
    </w:p>
    <w:p w14:paraId="388D6E48" w14:textId="77777777" w:rsidR="00724D00" w:rsidRPr="00B9492C" w:rsidRDefault="00724D00" w:rsidP="004D700C">
      <w:pPr>
        <w:keepLines/>
        <w:rPr>
          <w:sz w:val="23"/>
          <w:szCs w:val="23"/>
        </w:rPr>
      </w:pPr>
      <w:r w:rsidRPr="00B9492C">
        <w:rPr>
          <w:sz w:val="23"/>
          <w:szCs w:val="23"/>
        </w:rPr>
        <w:t>Cooper &amp; Kirk, PLLC</w:t>
      </w:r>
    </w:p>
    <w:p w14:paraId="24CC89F6" w14:textId="77777777" w:rsidR="00724D00" w:rsidRPr="00B9492C" w:rsidRDefault="00724D00" w:rsidP="004D700C">
      <w:pPr>
        <w:keepLines/>
        <w:rPr>
          <w:sz w:val="23"/>
          <w:szCs w:val="23"/>
        </w:rPr>
      </w:pPr>
      <w:r w:rsidRPr="00B9492C">
        <w:rPr>
          <w:sz w:val="23"/>
          <w:szCs w:val="23"/>
        </w:rPr>
        <w:t>Washington, DC</w:t>
      </w:r>
    </w:p>
    <w:p w14:paraId="55D578FC" w14:textId="77777777" w:rsidR="00724D00" w:rsidRPr="00B9492C" w:rsidRDefault="00724D00" w:rsidP="004D700C">
      <w:pPr>
        <w:keepLines/>
        <w:rPr>
          <w:b/>
          <w:sz w:val="23"/>
          <w:szCs w:val="23"/>
        </w:rPr>
      </w:pPr>
    </w:p>
    <w:p w14:paraId="798F347C" w14:textId="77777777" w:rsidR="00343379" w:rsidRPr="00B9492C" w:rsidRDefault="00343379" w:rsidP="004D700C">
      <w:pPr>
        <w:keepLines/>
        <w:rPr>
          <w:b/>
          <w:sz w:val="23"/>
          <w:szCs w:val="23"/>
        </w:rPr>
      </w:pPr>
      <w:proofErr w:type="spellStart"/>
      <w:r w:rsidRPr="00B9492C">
        <w:rPr>
          <w:b/>
          <w:sz w:val="23"/>
          <w:szCs w:val="23"/>
        </w:rPr>
        <w:t>Joette</w:t>
      </w:r>
      <w:proofErr w:type="spellEnd"/>
      <w:r w:rsidRPr="00B9492C">
        <w:rPr>
          <w:b/>
          <w:sz w:val="23"/>
          <w:szCs w:val="23"/>
        </w:rPr>
        <w:t xml:space="preserve"> Katz</w:t>
      </w:r>
    </w:p>
    <w:p w14:paraId="05DD6A31" w14:textId="77777777" w:rsidR="00343379" w:rsidRPr="00B9492C" w:rsidRDefault="00343379" w:rsidP="004D700C">
      <w:pPr>
        <w:keepLines/>
        <w:rPr>
          <w:sz w:val="23"/>
          <w:szCs w:val="23"/>
        </w:rPr>
      </w:pPr>
      <w:r w:rsidRPr="00B9492C">
        <w:rPr>
          <w:sz w:val="23"/>
          <w:szCs w:val="23"/>
        </w:rPr>
        <w:t>Associate Justice CT Supreme Court (Ret.)</w:t>
      </w:r>
    </w:p>
    <w:p w14:paraId="1A3F9812" w14:textId="77777777" w:rsidR="00343379" w:rsidRPr="00B9492C" w:rsidRDefault="00343379" w:rsidP="004D700C">
      <w:pPr>
        <w:keepLines/>
        <w:rPr>
          <w:sz w:val="23"/>
          <w:szCs w:val="23"/>
        </w:rPr>
      </w:pPr>
      <w:r w:rsidRPr="00B9492C">
        <w:rPr>
          <w:sz w:val="23"/>
          <w:szCs w:val="23"/>
        </w:rPr>
        <w:t>Commissioner of the Dept. of Children and Families</w:t>
      </w:r>
    </w:p>
    <w:p w14:paraId="14B99BD8" w14:textId="77777777" w:rsidR="00343379" w:rsidRPr="00B9492C" w:rsidRDefault="00343379" w:rsidP="004D700C">
      <w:pPr>
        <w:keepLines/>
        <w:rPr>
          <w:sz w:val="23"/>
          <w:szCs w:val="23"/>
        </w:rPr>
      </w:pPr>
      <w:r w:rsidRPr="00B9492C">
        <w:rPr>
          <w:sz w:val="23"/>
          <w:szCs w:val="23"/>
        </w:rPr>
        <w:t>Hartford, CT</w:t>
      </w:r>
    </w:p>
    <w:p w14:paraId="2F9C74E0" w14:textId="77777777" w:rsidR="00343379" w:rsidRPr="00B9492C" w:rsidRDefault="00343379" w:rsidP="004D700C">
      <w:pPr>
        <w:keepLines/>
        <w:rPr>
          <w:sz w:val="23"/>
          <w:szCs w:val="23"/>
        </w:rPr>
      </w:pPr>
    </w:p>
    <w:p w14:paraId="203C9330" w14:textId="77777777" w:rsidR="00343379" w:rsidRPr="00B9492C" w:rsidRDefault="00343379" w:rsidP="004D700C">
      <w:pPr>
        <w:keepLines/>
        <w:rPr>
          <w:b/>
          <w:sz w:val="23"/>
          <w:szCs w:val="23"/>
        </w:rPr>
      </w:pPr>
      <w:r w:rsidRPr="00B9492C">
        <w:rPr>
          <w:b/>
          <w:sz w:val="23"/>
          <w:szCs w:val="23"/>
        </w:rPr>
        <w:t>Brian H. Bix</w:t>
      </w:r>
    </w:p>
    <w:p w14:paraId="4EE75BCC" w14:textId="77777777" w:rsidR="00343379" w:rsidRPr="00B9492C" w:rsidRDefault="00343379" w:rsidP="004D700C">
      <w:pPr>
        <w:keepLines/>
        <w:rPr>
          <w:sz w:val="23"/>
          <w:szCs w:val="23"/>
        </w:rPr>
      </w:pPr>
      <w:r w:rsidRPr="00B9492C">
        <w:rPr>
          <w:sz w:val="23"/>
          <w:szCs w:val="23"/>
        </w:rPr>
        <w:t>Frederick W. Thomas Professor of Law and Philosophy</w:t>
      </w:r>
    </w:p>
    <w:p w14:paraId="1CB98644" w14:textId="77777777" w:rsidR="00343379" w:rsidRPr="00B9492C" w:rsidRDefault="00343379" w:rsidP="004D700C">
      <w:pPr>
        <w:keepLines/>
        <w:rPr>
          <w:sz w:val="23"/>
          <w:szCs w:val="23"/>
        </w:rPr>
      </w:pPr>
      <w:r w:rsidRPr="00B9492C">
        <w:rPr>
          <w:sz w:val="23"/>
          <w:szCs w:val="23"/>
        </w:rPr>
        <w:t>University of Minnesota</w:t>
      </w:r>
    </w:p>
    <w:p w14:paraId="14609A6D" w14:textId="77777777" w:rsidR="00343379" w:rsidRPr="00B9492C" w:rsidRDefault="00343379" w:rsidP="004D700C">
      <w:pPr>
        <w:keepLines/>
        <w:rPr>
          <w:sz w:val="23"/>
          <w:szCs w:val="23"/>
        </w:rPr>
      </w:pPr>
      <w:r w:rsidRPr="00B9492C">
        <w:rPr>
          <w:sz w:val="23"/>
          <w:szCs w:val="23"/>
        </w:rPr>
        <w:t>Minneapolis, MN</w:t>
      </w:r>
    </w:p>
    <w:p w14:paraId="5910F228" w14:textId="77777777" w:rsidR="00343379" w:rsidRPr="00B9492C" w:rsidRDefault="00343379" w:rsidP="004D700C">
      <w:pPr>
        <w:keepLines/>
        <w:rPr>
          <w:sz w:val="23"/>
          <w:szCs w:val="23"/>
        </w:rPr>
      </w:pPr>
    </w:p>
    <w:p w14:paraId="7A26C8F6" w14:textId="77777777" w:rsidR="002C3641" w:rsidRPr="00B9492C" w:rsidRDefault="002C3641" w:rsidP="004D700C">
      <w:pPr>
        <w:keepLines/>
        <w:rPr>
          <w:sz w:val="23"/>
          <w:szCs w:val="23"/>
        </w:rPr>
      </w:pPr>
      <w:r w:rsidRPr="00B9492C">
        <w:rPr>
          <w:b/>
          <w:sz w:val="23"/>
          <w:szCs w:val="23"/>
        </w:rPr>
        <w:t>Neal Millard</w:t>
      </w:r>
      <w:r w:rsidRPr="00B9492C">
        <w:rPr>
          <w:sz w:val="23"/>
          <w:szCs w:val="23"/>
        </w:rPr>
        <w:br/>
        <w:t>Partner</w:t>
      </w:r>
      <w:r w:rsidRPr="00B9492C">
        <w:rPr>
          <w:sz w:val="23"/>
          <w:szCs w:val="23"/>
        </w:rPr>
        <w:br/>
      </w:r>
      <w:proofErr w:type="spellStart"/>
      <w:r w:rsidRPr="00B9492C">
        <w:rPr>
          <w:sz w:val="23"/>
          <w:szCs w:val="23"/>
        </w:rPr>
        <w:t>Musick</w:t>
      </w:r>
      <w:proofErr w:type="spellEnd"/>
      <w:r w:rsidRPr="00B9492C">
        <w:rPr>
          <w:sz w:val="23"/>
          <w:szCs w:val="23"/>
        </w:rPr>
        <w:t>, Peeler &amp; Garrett LLP</w:t>
      </w:r>
      <w:r w:rsidRPr="00B9492C">
        <w:rPr>
          <w:sz w:val="23"/>
          <w:szCs w:val="23"/>
        </w:rPr>
        <w:br/>
        <w:t>Los Angeles, CA</w:t>
      </w:r>
    </w:p>
    <w:p w14:paraId="3CF87CCE" w14:textId="77777777" w:rsidR="002C3641" w:rsidRPr="00B9492C" w:rsidRDefault="002C3641" w:rsidP="004D700C">
      <w:pPr>
        <w:keepLines/>
        <w:rPr>
          <w:sz w:val="23"/>
          <w:szCs w:val="23"/>
        </w:rPr>
      </w:pPr>
    </w:p>
    <w:p w14:paraId="23D8B2FE" w14:textId="77777777" w:rsidR="002C3641" w:rsidRPr="00B9492C" w:rsidRDefault="002C3641" w:rsidP="004D700C">
      <w:pPr>
        <w:keepLines/>
        <w:rPr>
          <w:b/>
          <w:sz w:val="23"/>
          <w:szCs w:val="23"/>
        </w:rPr>
      </w:pPr>
      <w:r w:rsidRPr="00B9492C">
        <w:rPr>
          <w:b/>
          <w:sz w:val="23"/>
          <w:szCs w:val="23"/>
        </w:rPr>
        <w:t xml:space="preserve">David </w:t>
      </w:r>
      <w:proofErr w:type="spellStart"/>
      <w:r w:rsidRPr="00B9492C">
        <w:rPr>
          <w:b/>
          <w:sz w:val="23"/>
          <w:szCs w:val="23"/>
        </w:rPr>
        <w:t>Callies</w:t>
      </w:r>
      <w:proofErr w:type="spellEnd"/>
      <w:r w:rsidRPr="00B9492C">
        <w:rPr>
          <w:b/>
          <w:sz w:val="23"/>
          <w:szCs w:val="23"/>
        </w:rPr>
        <w:t xml:space="preserve"> </w:t>
      </w:r>
    </w:p>
    <w:p w14:paraId="4B57910A" w14:textId="77777777" w:rsidR="002C3641" w:rsidRPr="00B9492C" w:rsidRDefault="002C3641" w:rsidP="004D700C">
      <w:pPr>
        <w:keepLines/>
        <w:rPr>
          <w:sz w:val="23"/>
          <w:szCs w:val="23"/>
        </w:rPr>
      </w:pPr>
      <w:r w:rsidRPr="00B9492C">
        <w:rPr>
          <w:sz w:val="23"/>
          <w:szCs w:val="23"/>
        </w:rPr>
        <w:t xml:space="preserve">Kudo Professor of Law </w:t>
      </w:r>
    </w:p>
    <w:p w14:paraId="79641382" w14:textId="77777777" w:rsidR="002C3641" w:rsidRPr="00B9492C" w:rsidRDefault="002C3641" w:rsidP="004D700C">
      <w:pPr>
        <w:keepLines/>
        <w:rPr>
          <w:sz w:val="23"/>
          <w:szCs w:val="23"/>
        </w:rPr>
      </w:pPr>
      <w:r w:rsidRPr="00B9492C">
        <w:rPr>
          <w:sz w:val="23"/>
          <w:szCs w:val="23"/>
        </w:rPr>
        <w:t>William S. Richardson School of Law</w:t>
      </w:r>
    </w:p>
    <w:p w14:paraId="0F4D4B21" w14:textId="77777777" w:rsidR="002C3641" w:rsidRPr="00B9492C" w:rsidRDefault="002C3641" w:rsidP="004D700C">
      <w:pPr>
        <w:keepLines/>
        <w:rPr>
          <w:sz w:val="23"/>
          <w:szCs w:val="23"/>
        </w:rPr>
      </w:pPr>
      <w:r w:rsidRPr="00B9492C">
        <w:rPr>
          <w:sz w:val="23"/>
          <w:szCs w:val="23"/>
        </w:rPr>
        <w:t>Honolulu, HI</w:t>
      </w:r>
    </w:p>
    <w:p w14:paraId="2347EFDB" w14:textId="77777777" w:rsidR="002C3641" w:rsidRPr="00B9492C" w:rsidRDefault="002C3641" w:rsidP="004D700C">
      <w:pPr>
        <w:keepLines/>
        <w:rPr>
          <w:sz w:val="23"/>
          <w:szCs w:val="23"/>
        </w:rPr>
      </w:pPr>
    </w:p>
    <w:p w14:paraId="19C9673F" w14:textId="77777777" w:rsidR="002C3641" w:rsidRDefault="002C3641" w:rsidP="004D700C">
      <w:pPr>
        <w:keepLines/>
        <w:rPr>
          <w:sz w:val="23"/>
          <w:szCs w:val="23"/>
        </w:rPr>
      </w:pPr>
      <w:r w:rsidRPr="00B9492C">
        <w:rPr>
          <w:b/>
          <w:sz w:val="23"/>
          <w:szCs w:val="23"/>
        </w:rPr>
        <w:t>William Leahy</w:t>
      </w:r>
      <w:r w:rsidRPr="00B9492C">
        <w:rPr>
          <w:sz w:val="23"/>
          <w:szCs w:val="23"/>
          <w:u w:val="single"/>
        </w:rPr>
        <w:br/>
      </w:r>
      <w:r w:rsidRPr="00B9492C">
        <w:rPr>
          <w:sz w:val="23"/>
          <w:szCs w:val="23"/>
        </w:rPr>
        <w:t>Director</w:t>
      </w:r>
      <w:r w:rsidRPr="00B9492C">
        <w:rPr>
          <w:sz w:val="23"/>
          <w:szCs w:val="23"/>
        </w:rPr>
        <w:br/>
        <w:t>Office of Indigent Legal Services</w:t>
      </w:r>
      <w:r w:rsidRPr="00B9492C">
        <w:rPr>
          <w:sz w:val="23"/>
          <w:szCs w:val="23"/>
        </w:rPr>
        <w:br/>
        <w:t>Albany, NY</w:t>
      </w:r>
    </w:p>
    <w:p w14:paraId="5E8AA8B0" w14:textId="77777777" w:rsidR="004D700C" w:rsidRPr="00B9492C" w:rsidRDefault="004D700C" w:rsidP="004D700C">
      <w:pPr>
        <w:keepLines/>
        <w:rPr>
          <w:sz w:val="23"/>
          <w:szCs w:val="23"/>
        </w:rPr>
      </w:pPr>
    </w:p>
    <w:p w14:paraId="087648C0" w14:textId="77777777" w:rsidR="002C3641" w:rsidRPr="00B9492C" w:rsidRDefault="002C3641" w:rsidP="00343379">
      <w:pPr>
        <w:rPr>
          <w:b/>
          <w:sz w:val="23"/>
          <w:szCs w:val="23"/>
        </w:rPr>
      </w:pPr>
      <w:r w:rsidRPr="00B9492C">
        <w:rPr>
          <w:b/>
          <w:sz w:val="23"/>
          <w:szCs w:val="23"/>
        </w:rPr>
        <w:t>Robert A. Creamer</w:t>
      </w:r>
    </w:p>
    <w:p w14:paraId="3CD194F0" w14:textId="77777777" w:rsidR="002C3641" w:rsidRDefault="002C3641" w:rsidP="00343379">
      <w:pPr>
        <w:rPr>
          <w:sz w:val="23"/>
          <w:szCs w:val="23"/>
        </w:rPr>
      </w:pPr>
      <w:r w:rsidRPr="00B9492C">
        <w:rPr>
          <w:sz w:val="23"/>
          <w:szCs w:val="23"/>
        </w:rPr>
        <w:t>Cambridge, MA</w:t>
      </w:r>
    </w:p>
    <w:p w14:paraId="4F4B94F3" w14:textId="77777777" w:rsidR="002C3641" w:rsidRPr="00B9492C" w:rsidRDefault="002C3641" w:rsidP="00343379">
      <w:pPr>
        <w:rPr>
          <w:sz w:val="23"/>
          <w:szCs w:val="23"/>
        </w:rPr>
      </w:pPr>
    </w:p>
    <w:p w14:paraId="219E1F59" w14:textId="77777777" w:rsidR="002C3641" w:rsidRPr="00B9492C" w:rsidRDefault="002C3641" w:rsidP="00343379">
      <w:pPr>
        <w:rPr>
          <w:b/>
          <w:sz w:val="23"/>
          <w:szCs w:val="23"/>
        </w:rPr>
      </w:pPr>
      <w:r w:rsidRPr="00B9492C">
        <w:rPr>
          <w:b/>
          <w:sz w:val="23"/>
          <w:szCs w:val="23"/>
        </w:rPr>
        <w:t>Arthur B. Spitzer</w:t>
      </w:r>
    </w:p>
    <w:p w14:paraId="4A25507B" w14:textId="77777777" w:rsidR="00724D00" w:rsidRPr="00B9492C" w:rsidRDefault="002C3641" w:rsidP="00B9492C">
      <w:pPr>
        <w:rPr>
          <w:sz w:val="23"/>
          <w:szCs w:val="23"/>
        </w:rPr>
      </w:pPr>
      <w:r w:rsidRPr="00B9492C">
        <w:rPr>
          <w:sz w:val="23"/>
          <w:szCs w:val="23"/>
        </w:rPr>
        <w:t>Washington, DC</w:t>
      </w:r>
    </w:p>
    <w:p w14:paraId="148D4C89" w14:textId="77777777" w:rsidR="00724D00" w:rsidRPr="00B9492C" w:rsidRDefault="00724D00" w:rsidP="002C3641">
      <w:pPr>
        <w:pStyle w:val="KBody"/>
        <w:contextualSpacing/>
        <w:rPr>
          <w:b/>
          <w:sz w:val="23"/>
          <w:szCs w:val="23"/>
        </w:rPr>
      </w:pPr>
    </w:p>
    <w:p w14:paraId="0BBDF30C" w14:textId="77777777" w:rsidR="002C3641" w:rsidRPr="00B9492C" w:rsidRDefault="002C3641" w:rsidP="002C3641">
      <w:pPr>
        <w:pStyle w:val="KBody"/>
        <w:contextualSpacing/>
        <w:rPr>
          <w:sz w:val="23"/>
          <w:szCs w:val="23"/>
        </w:rPr>
      </w:pPr>
      <w:r w:rsidRPr="00B9492C">
        <w:rPr>
          <w:b/>
          <w:sz w:val="23"/>
          <w:szCs w:val="23"/>
        </w:rPr>
        <w:t>Robert M. Berger</w:t>
      </w:r>
      <w:r w:rsidRPr="00B9492C">
        <w:rPr>
          <w:sz w:val="23"/>
          <w:szCs w:val="23"/>
        </w:rPr>
        <w:br/>
        <w:t>Retired Partner, Mayer Brown LLP</w:t>
      </w:r>
      <w:r w:rsidRPr="00B9492C">
        <w:rPr>
          <w:sz w:val="23"/>
          <w:szCs w:val="23"/>
        </w:rPr>
        <w:br/>
        <w:t xml:space="preserve">Senior Counsel, </w:t>
      </w:r>
      <w:proofErr w:type="spellStart"/>
      <w:r w:rsidRPr="00B9492C">
        <w:rPr>
          <w:sz w:val="23"/>
          <w:szCs w:val="23"/>
        </w:rPr>
        <w:t>Krasnow</w:t>
      </w:r>
      <w:proofErr w:type="spellEnd"/>
      <w:r w:rsidRPr="00B9492C">
        <w:rPr>
          <w:sz w:val="23"/>
          <w:szCs w:val="23"/>
        </w:rPr>
        <w:t xml:space="preserve"> Saunders Kaplan &amp; Beninati LLP</w:t>
      </w:r>
      <w:r w:rsidRPr="00B9492C">
        <w:rPr>
          <w:sz w:val="23"/>
          <w:szCs w:val="23"/>
        </w:rPr>
        <w:br/>
        <w:t>Lecturer, University of Chicago Law School</w:t>
      </w:r>
      <w:r w:rsidRPr="00B9492C">
        <w:rPr>
          <w:sz w:val="23"/>
          <w:szCs w:val="23"/>
        </w:rPr>
        <w:br/>
        <w:t>Chicago, IL</w:t>
      </w:r>
    </w:p>
    <w:p w14:paraId="1121CD95" w14:textId="77777777" w:rsidR="002C3641" w:rsidRPr="00B9492C" w:rsidRDefault="002C3641" w:rsidP="002C3641">
      <w:pPr>
        <w:pStyle w:val="KBody"/>
        <w:contextualSpacing/>
        <w:rPr>
          <w:sz w:val="23"/>
          <w:szCs w:val="23"/>
        </w:rPr>
      </w:pPr>
    </w:p>
    <w:p w14:paraId="58D885C6" w14:textId="77777777" w:rsidR="002C3641" w:rsidRPr="00B9492C" w:rsidRDefault="002C3641" w:rsidP="002C3641">
      <w:pPr>
        <w:pStyle w:val="KBody"/>
        <w:contextualSpacing/>
        <w:rPr>
          <w:b/>
          <w:sz w:val="23"/>
          <w:szCs w:val="23"/>
        </w:rPr>
      </w:pPr>
      <w:r w:rsidRPr="00B9492C">
        <w:rPr>
          <w:b/>
          <w:sz w:val="23"/>
          <w:szCs w:val="23"/>
        </w:rPr>
        <w:t>Joan Steinman</w:t>
      </w:r>
    </w:p>
    <w:p w14:paraId="0590E310" w14:textId="77777777" w:rsidR="002C3641" w:rsidRPr="00B9492C" w:rsidRDefault="002C3641" w:rsidP="002C3641">
      <w:pPr>
        <w:pStyle w:val="KBody"/>
        <w:contextualSpacing/>
        <w:rPr>
          <w:sz w:val="23"/>
          <w:szCs w:val="23"/>
        </w:rPr>
      </w:pPr>
      <w:r w:rsidRPr="00B9492C">
        <w:rPr>
          <w:sz w:val="23"/>
          <w:szCs w:val="23"/>
        </w:rPr>
        <w:t xml:space="preserve">ALI Life Member </w:t>
      </w:r>
    </w:p>
    <w:p w14:paraId="22638008" w14:textId="77777777" w:rsidR="002C3641" w:rsidRPr="00B9492C" w:rsidRDefault="002C3641" w:rsidP="002C3641">
      <w:pPr>
        <w:pStyle w:val="KBody"/>
        <w:contextualSpacing/>
        <w:rPr>
          <w:sz w:val="23"/>
          <w:szCs w:val="23"/>
        </w:rPr>
      </w:pPr>
      <w:r w:rsidRPr="00B9492C">
        <w:rPr>
          <w:sz w:val="23"/>
          <w:szCs w:val="23"/>
        </w:rPr>
        <w:t xml:space="preserve">Professor of Law and University Distinguished Professor </w:t>
      </w:r>
    </w:p>
    <w:p w14:paraId="5E33749E" w14:textId="77777777" w:rsidR="002C3641" w:rsidRPr="00B9492C" w:rsidRDefault="002C3641" w:rsidP="002C3641">
      <w:pPr>
        <w:pStyle w:val="KBody"/>
        <w:contextualSpacing/>
        <w:rPr>
          <w:sz w:val="23"/>
          <w:szCs w:val="23"/>
        </w:rPr>
      </w:pPr>
      <w:r w:rsidRPr="00B9492C">
        <w:rPr>
          <w:sz w:val="23"/>
          <w:szCs w:val="23"/>
        </w:rPr>
        <w:t>Chicago-Kent College of Law</w:t>
      </w:r>
    </w:p>
    <w:p w14:paraId="770DB6B3" w14:textId="77777777" w:rsidR="002C3641" w:rsidRPr="00B9492C" w:rsidRDefault="002C3641" w:rsidP="002C3641">
      <w:pPr>
        <w:pStyle w:val="KBody"/>
        <w:contextualSpacing/>
        <w:rPr>
          <w:sz w:val="23"/>
          <w:szCs w:val="23"/>
        </w:rPr>
      </w:pPr>
      <w:r w:rsidRPr="00B9492C">
        <w:rPr>
          <w:sz w:val="23"/>
          <w:szCs w:val="23"/>
        </w:rPr>
        <w:t xml:space="preserve">Illinois Inst. of Technology </w:t>
      </w:r>
    </w:p>
    <w:p w14:paraId="6426E10B" w14:textId="77777777" w:rsidR="002C3641" w:rsidRPr="00B9492C" w:rsidRDefault="002C3641" w:rsidP="002C3641">
      <w:pPr>
        <w:pStyle w:val="KBody"/>
        <w:contextualSpacing/>
        <w:rPr>
          <w:sz w:val="23"/>
          <w:szCs w:val="23"/>
        </w:rPr>
      </w:pPr>
      <w:r w:rsidRPr="00B9492C">
        <w:rPr>
          <w:sz w:val="23"/>
          <w:szCs w:val="23"/>
        </w:rPr>
        <w:t>Chicago, IL</w:t>
      </w:r>
    </w:p>
    <w:p w14:paraId="4294521D" w14:textId="77777777" w:rsidR="002C3641" w:rsidRPr="00B9492C" w:rsidRDefault="002C3641" w:rsidP="002C3641">
      <w:pPr>
        <w:pStyle w:val="KBody"/>
        <w:contextualSpacing/>
        <w:rPr>
          <w:sz w:val="23"/>
          <w:szCs w:val="23"/>
        </w:rPr>
      </w:pPr>
    </w:p>
    <w:p w14:paraId="4F1F0AAF" w14:textId="77777777" w:rsidR="002C3641" w:rsidRPr="00B9492C" w:rsidRDefault="002C3641" w:rsidP="002C3641">
      <w:pPr>
        <w:pStyle w:val="KBody"/>
        <w:contextualSpacing/>
        <w:rPr>
          <w:sz w:val="23"/>
          <w:szCs w:val="23"/>
        </w:rPr>
      </w:pPr>
      <w:r w:rsidRPr="00B9492C">
        <w:rPr>
          <w:b/>
          <w:sz w:val="23"/>
          <w:szCs w:val="23"/>
        </w:rPr>
        <w:t>Tyler A. Baker</w:t>
      </w:r>
      <w:r w:rsidRPr="00B9492C">
        <w:rPr>
          <w:sz w:val="23"/>
          <w:szCs w:val="23"/>
        </w:rPr>
        <w:br/>
        <w:t>ALI Life Member</w:t>
      </w:r>
      <w:r w:rsidRPr="00B9492C">
        <w:rPr>
          <w:sz w:val="23"/>
          <w:szCs w:val="23"/>
        </w:rPr>
        <w:br/>
        <w:t>Carmel Valley, CA</w:t>
      </w:r>
    </w:p>
    <w:p w14:paraId="74E9C7D8" w14:textId="77777777" w:rsidR="002C3641" w:rsidRPr="00B9492C" w:rsidRDefault="002C3641" w:rsidP="002C3641">
      <w:pPr>
        <w:pStyle w:val="KBody"/>
        <w:contextualSpacing/>
        <w:rPr>
          <w:sz w:val="23"/>
          <w:szCs w:val="23"/>
        </w:rPr>
      </w:pPr>
    </w:p>
    <w:p w14:paraId="47A4955E" w14:textId="77777777" w:rsidR="002C3641" w:rsidRPr="00B9492C" w:rsidRDefault="002C3641" w:rsidP="002C3641">
      <w:pPr>
        <w:pStyle w:val="KBody"/>
        <w:contextualSpacing/>
        <w:rPr>
          <w:b/>
          <w:sz w:val="23"/>
          <w:szCs w:val="23"/>
        </w:rPr>
      </w:pPr>
      <w:r w:rsidRPr="00B9492C">
        <w:rPr>
          <w:b/>
          <w:sz w:val="23"/>
          <w:szCs w:val="23"/>
        </w:rPr>
        <w:t>Alfred W. Putnam, Jr.</w:t>
      </w:r>
    </w:p>
    <w:p w14:paraId="10030035" w14:textId="77777777" w:rsidR="002C3641" w:rsidRPr="00B9492C" w:rsidRDefault="002C3641" w:rsidP="002C3641">
      <w:pPr>
        <w:pStyle w:val="KBody"/>
        <w:contextualSpacing/>
        <w:rPr>
          <w:sz w:val="23"/>
          <w:szCs w:val="23"/>
        </w:rPr>
      </w:pPr>
      <w:r w:rsidRPr="00B9492C">
        <w:rPr>
          <w:sz w:val="23"/>
          <w:szCs w:val="23"/>
        </w:rPr>
        <w:t xml:space="preserve">Drinker Biddle &amp; </w:t>
      </w:r>
      <w:proofErr w:type="spellStart"/>
      <w:r w:rsidRPr="00B9492C">
        <w:rPr>
          <w:sz w:val="23"/>
          <w:szCs w:val="23"/>
        </w:rPr>
        <w:t>Reath</w:t>
      </w:r>
      <w:proofErr w:type="spellEnd"/>
      <w:r w:rsidRPr="00B9492C">
        <w:rPr>
          <w:sz w:val="23"/>
          <w:szCs w:val="23"/>
        </w:rPr>
        <w:t xml:space="preserve"> LLP</w:t>
      </w:r>
    </w:p>
    <w:p w14:paraId="5E2BA88D" w14:textId="77777777" w:rsidR="002C3641" w:rsidRPr="00B9492C" w:rsidRDefault="002C3641" w:rsidP="002C3641">
      <w:pPr>
        <w:pStyle w:val="KBody"/>
        <w:contextualSpacing/>
        <w:rPr>
          <w:sz w:val="23"/>
          <w:szCs w:val="23"/>
        </w:rPr>
      </w:pPr>
      <w:r w:rsidRPr="00B9492C">
        <w:rPr>
          <w:sz w:val="23"/>
          <w:szCs w:val="23"/>
        </w:rPr>
        <w:t>Philadelphia, PA</w:t>
      </w:r>
    </w:p>
    <w:p w14:paraId="4BEE0502" w14:textId="77777777" w:rsidR="002C3641" w:rsidRPr="00B9492C" w:rsidRDefault="002C3641" w:rsidP="002C3641">
      <w:pPr>
        <w:pStyle w:val="KBody"/>
        <w:contextualSpacing/>
        <w:rPr>
          <w:sz w:val="23"/>
          <w:szCs w:val="23"/>
        </w:rPr>
      </w:pPr>
    </w:p>
    <w:p w14:paraId="05430B20" w14:textId="77777777" w:rsidR="002C3641" w:rsidRPr="00B9492C" w:rsidRDefault="002C3641" w:rsidP="002C3641">
      <w:pPr>
        <w:pStyle w:val="KBody"/>
        <w:contextualSpacing/>
        <w:rPr>
          <w:sz w:val="23"/>
          <w:szCs w:val="23"/>
        </w:rPr>
      </w:pPr>
      <w:r w:rsidRPr="00B9492C">
        <w:rPr>
          <w:b/>
          <w:sz w:val="23"/>
          <w:szCs w:val="23"/>
        </w:rPr>
        <w:t>Noel Fidel</w:t>
      </w:r>
      <w:r w:rsidRPr="00B9492C">
        <w:rPr>
          <w:sz w:val="23"/>
          <w:szCs w:val="23"/>
        </w:rPr>
        <w:br/>
        <w:t>ALI Life Member</w:t>
      </w:r>
      <w:r w:rsidRPr="00B9492C">
        <w:rPr>
          <w:sz w:val="23"/>
          <w:szCs w:val="23"/>
        </w:rPr>
        <w:br/>
        <w:t>Retired Judge, Arizona Court of Appeals</w:t>
      </w:r>
      <w:r w:rsidRPr="00B9492C">
        <w:rPr>
          <w:sz w:val="23"/>
          <w:szCs w:val="23"/>
        </w:rPr>
        <w:br/>
        <w:t>Law Office of Noel Fidel</w:t>
      </w:r>
      <w:r w:rsidRPr="00B9492C">
        <w:rPr>
          <w:sz w:val="23"/>
          <w:szCs w:val="23"/>
        </w:rPr>
        <w:br/>
        <w:t>Phoenix, AZ</w:t>
      </w:r>
    </w:p>
    <w:p w14:paraId="780E8597" w14:textId="77777777" w:rsidR="002C3641" w:rsidRPr="00B9492C" w:rsidRDefault="002C3641" w:rsidP="002C3641">
      <w:pPr>
        <w:pStyle w:val="KBody"/>
        <w:contextualSpacing/>
        <w:rPr>
          <w:sz w:val="23"/>
          <w:szCs w:val="23"/>
        </w:rPr>
      </w:pPr>
    </w:p>
    <w:p w14:paraId="6027F02F" w14:textId="77777777" w:rsidR="002C3641" w:rsidRPr="00B9492C" w:rsidRDefault="002C3641" w:rsidP="002C3641">
      <w:pPr>
        <w:pStyle w:val="KBody"/>
        <w:contextualSpacing/>
        <w:rPr>
          <w:b/>
          <w:sz w:val="23"/>
          <w:szCs w:val="23"/>
        </w:rPr>
      </w:pPr>
      <w:r w:rsidRPr="00B9492C">
        <w:rPr>
          <w:b/>
          <w:sz w:val="23"/>
          <w:szCs w:val="23"/>
        </w:rPr>
        <w:t>Alison Hayward</w:t>
      </w:r>
    </w:p>
    <w:p w14:paraId="77361E80" w14:textId="77777777" w:rsidR="002C3641" w:rsidRPr="00B9492C" w:rsidRDefault="002C3641" w:rsidP="002C3641">
      <w:pPr>
        <w:pStyle w:val="KBody"/>
        <w:contextualSpacing/>
        <w:rPr>
          <w:sz w:val="23"/>
          <w:szCs w:val="23"/>
        </w:rPr>
      </w:pPr>
      <w:r w:rsidRPr="00B9492C">
        <w:rPr>
          <w:sz w:val="23"/>
          <w:szCs w:val="23"/>
        </w:rPr>
        <w:t>Cambria, CA</w:t>
      </w:r>
    </w:p>
    <w:p w14:paraId="723D1620" w14:textId="77777777" w:rsidR="002C3641" w:rsidRPr="00B9492C" w:rsidRDefault="00310FB5" w:rsidP="00343379">
      <w:pPr>
        <w:rPr>
          <w:sz w:val="23"/>
          <w:szCs w:val="23"/>
        </w:rPr>
      </w:pPr>
      <w:r w:rsidRPr="00B9492C">
        <w:rPr>
          <w:b/>
          <w:sz w:val="23"/>
          <w:szCs w:val="23"/>
        </w:rPr>
        <w:t xml:space="preserve">Nicholas L. </w:t>
      </w:r>
      <w:proofErr w:type="spellStart"/>
      <w:r w:rsidRPr="00B9492C">
        <w:rPr>
          <w:b/>
          <w:sz w:val="23"/>
          <w:szCs w:val="23"/>
        </w:rPr>
        <w:t>Georgakopoulos</w:t>
      </w:r>
      <w:proofErr w:type="spellEnd"/>
      <w:r w:rsidRPr="00B9492C">
        <w:rPr>
          <w:b/>
          <w:sz w:val="23"/>
          <w:szCs w:val="23"/>
        </w:rPr>
        <w:br/>
      </w:r>
      <w:r w:rsidRPr="00B9492C">
        <w:rPr>
          <w:sz w:val="23"/>
          <w:szCs w:val="23"/>
        </w:rPr>
        <w:t>Harold R. Woodard Professor of Law</w:t>
      </w:r>
      <w:r w:rsidRPr="00B9492C">
        <w:rPr>
          <w:sz w:val="23"/>
          <w:szCs w:val="23"/>
        </w:rPr>
        <w:br/>
        <w:t>Indiana University, McKinney School of Law</w:t>
      </w:r>
      <w:r w:rsidRPr="00B9492C">
        <w:rPr>
          <w:sz w:val="23"/>
          <w:szCs w:val="23"/>
        </w:rPr>
        <w:br/>
        <w:t>Indianapolis, IN</w:t>
      </w:r>
    </w:p>
    <w:p w14:paraId="2C86ACC2" w14:textId="77777777" w:rsidR="004F5EA6" w:rsidRPr="00B9492C" w:rsidRDefault="004F5EA6" w:rsidP="00343379">
      <w:pPr>
        <w:rPr>
          <w:sz w:val="23"/>
          <w:szCs w:val="23"/>
        </w:rPr>
      </w:pPr>
    </w:p>
    <w:p w14:paraId="459E4DF1" w14:textId="77777777" w:rsidR="004F5EA6" w:rsidRPr="00B9492C" w:rsidRDefault="004F5EA6" w:rsidP="00343379">
      <w:pPr>
        <w:rPr>
          <w:b/>
          <w:sz w:val="23"/>
          <w:szCs w:val="23"/>
        </w:rPr>
      </w:pPr>
      <w:r w:rsidRPr="00B9492C">
        <w:rPr>
          <w:b/>
          <w:sz w:val="23"/>
          <w:szCs w:val="23"/>
        </w:rPr>
        <w:t>Amy Shapiro</w:t>
      </w:r>
    </w:p>
    <w:p w14:paraId="6520EA9E" w14:textId="77777777" w:rsidR="004F5EA6" w:rsidRDefault="004F5EA6" w:rsidP="00343379">
      <w:pPr>
        <w:rPr>
          <w:sz w:val="23"/>
          <w:szCs w:val="23"/>
        </w:rPr>
      </w:pPr>
      <w:r w:rsidRPr="00B9492C">
        <w:rPr>
          <w:sz w:val="23"/>
          <w:szCs w:val="23"/>
        </w:rPr>
        <w:t>Binghamton, NY</w:t>
      </w:r>
    </w:p>
    <w:p w14:paraId="3AD5A7F5" w14:textId="77777777" w:rsidR="007C067A" w:rsidRDefault="007C067A" w:rsidP="00343379">
      <w:pPr>
        <w:rPr>
          <w:sz w:val="23"/>
          <w:szCs w:val="23"/>
        </w:rPr>
      </w:pPr>
    </w:p>
    <w:p w14:paraId="319945CF" w14:textId="77777777" w:rsidR="007C067A" w:rsidRDefault="007C067A" w:rsidP="004D700C">
      <w:pPr>
        <w:keepLines/>
        <w:rPr>
          <w:sz w:val="23"/>
          <w:szCs w:val="23"/>
        </w:rPr>
      </w:pPr>
      <w:r w:rsidRPr="007C067A">
        <w:rPr>
          <w:b/>
          <w:sz w:val="23"/>
          <w:szCs w:val="23"/>
        </w:rPr>
        <w:lastRenderedPageBreak/>
        <w:t xml:space="preserve">John H. Cayce, Jr. </w:t>
      </w:r>
      <w:r w:rsidRPr="007C067A">
        <w:rPr>
          <w:sz w:val="23"/>
          <w:szCs w:val="23"/>
        </w:rPr>
        <w:br/>
        <w:t>Chief Justice, Texas Court of Appeals, Second District (Retired)</w:t>
      </w:r>
      <w:r w:rsidRPr="007C067A">
        <w:rPr>
          <w:sz w:val="23"/>
          <w:szCs w:val="23"/>
        </w:rPr>
        <w:br/>
        <w:t>Partner, Kelly Hart LLP</w:t>
      </w:r>
      <w:r w:rsidRPr="007C067A">
        <w:rPr>
          <w:sz w:val="23"/>
          <w:szCs w:val="23"/>
        </w:rPr>
        <w:br/>
        <w:t>Fort Worth, TX</w:t>
      </w:r>
    </w:p>
    <w:p w14:paraId="6017EDF0" w14:textId="77777777" w:rsidR="007C067A" w:rsidRDefault="007C067A" w:rsidP="00343379">
      <w:pPr>
        <w:rPr>
          <w:sz w:val="23"/>
          <w:szCs w:val="23"/>
        </w:rPr>
      </w:pPr>
    </w:p>
    <w:p w14:paraId="111004EE" w14:textId="77777777" w:rsidR="007C067A" w:rsidRPr="007C067A" w:rsidRDefault="007C067A" w:rsidP="00343379">
      <w:pPr>
        <w:rPr>
          <w:b/>
          <w:sz w:val="23"/>
          <w:szCs w:val="23"/>
        </w:rPr>
      </w:pPr>
      <w:r w:rsidRPr="007C067A">
        <w:rPr>
          <w:b/>
          <w:sz w:val="23"/>
          <w:szCs w:val="23"/>
        </w:rPr>
        <w:t>David A. Brownlee</w:t>
      </w:r>
    </w:p>
    <w:p w14:paraId="2E99D1CA" w14:textId="77777777" w:rsidR="007C067A" w:rsidRDefault="007C067A" w:rsidP="00343379">
      <w:pPr>
        <w:rPr>
          <w:sz w:val="23"/>
          <w:szCs w:val="23"/>
        </w:rPr>
      </w:pPr>
      <w:r>
        <w:rPr>
          <w:sz w:val="23"/>
          <w:szCs w:val="23"/>
        </w:rPr>
        <w:t>ALI Life Member</w:t>
      </w:r>
    </w:p>
    <w:p w14:paraId="5E11F61E" w14:textId="77777777" w:rsidR="007C067A" w:rsidRDefault="007C067A" w:rsidP="00343379">
      <w:pPr>
        <w:rPr>
          <w:sz w:val="23"/>
          <w:szCs w:val="23"/>
        </w:rPr>
      </w:pPr>
      <w:r>
        <w:rPr>
          <w:sz w:val="23"/>
          <w:szCs w:val="23"/>
        </w:rPr>
        <w:t>Pittsburgh, PA</w:t>
      </w:r>
    </w:p>
    <w:p w14:paraId="721BBE87" w14:textId="77777777" w:rsidR="007C067A" w:rsidRDefault="007C067A" w:rsidP="00343379">
      <w:pPr>
        <w:rPr>
          <w:sz w:val="23"/>
          <w:szCs w:val="23"/>
        </w:rPr>
      </w:pPr>
    </w:p>
    <w:p w14:paraId="2D6934E2" w14:textId="77777777" w:rsidR="007C067A" w:rsidRPr="007C067A" w:rsidRDefault="007C067A" w:rsidP="00343379">
      <w:pPr>
        <w:rPr>
          <w:b/>
          <w:sz w:val="23"/>
          <w:szCs w:val="23"/>
        </w:rPr>
      </w:pPr>
      <w:r w:rsidRPr="007C067A">
        <w:rPr>
          <w:b/>
          <w:sz w:val="23"/>
          <w:szCs w:val="23"/>
        </w:rPr>
        <w:t xml:space="preserve">Patrick Daugherty </w:t>
      </w:r>
    </w:p>
    <w:p w14:paraId="381E950C" w14:textId="77777777" w:rsidR="007C067A" w:rsidRPr="007C067A" w:rsidRDefault="007C067A" w:rsidP="00343379">
      <w:pPr>
        <w:rPr>
          <w:sz w:val="23"/>
          <w:szCs w:val="23"/>
        </w:rPr>
      </w:pPr>
      <w:r w:rsidRPr="007C067A">
        <w:rPr>
          <w:sz w:val="23"/>
          <w:szCs w:val="23"/>
        </w:rPr>
        <w:t>Partner</w:t>
      </w:r>
    </w:p>
    <w:p w14:paraId="0848CA20" w14:textId="77777777" w:rsidR="007C067A" w:rsidRPr="007C067A" w:rsidRDefault="007C067A" w:rsidP="00343379">
      <w:pPr>
        <w:rPr>
          <w:sz w:val="23"/>
          <w:szCs w:val="23"/>
        </w:rPr>
      </w:pPr>
      <w:r w:rsidRPr="007C067A">
        <w:rPr>
          <w:sz w:val="23"/>
          <w:szCs w:val="23"/>
        </w:rPr>
        <w:t>Foley &amp; Lardner LLP</w:t>
      </w:r>
    </w:p>
    <w:p w14:paraId="6B7EDC27" w14:textId="77777777" w:rsidR="007C067A" w:rsidRDefault="007C067A" w:rsidP="00343379">
      <w:pPr>
        <w:rPr>
          <w:sz w:val="23"/>
          <w:szCs w:val="23"/>
        </w:rPr>
      </w:pPr>
      <w:r w:rsidRPr="007C067A">
        <w:rPr>
          <w:sz w:val="23"/>
          <w:szCs w:val="23"/>
        </w:rPr>
        <w:t>Chicago, IL</w:t>
      </w:r>
    </w:p>
    <w:p w14:paraId="7CD0BCA6" w14:textId="77777777" w:rsidR="007C067A" w:rsidRDefault="007C067A" w:rsidP="00343379">
      <w:pPr>
        <w:rPr>
          <w:sz w:val="23"/>
          <w:szCs w:val="23"/>
        </w:rPr>
      </w:pPr>
    </w:p>
    <w:p w14:paraId="6EE22F80" w14:textId="77777777" w:rsidR="007C067A" w:rsidRPr="007C067A" w:rsidRDefault="007C067A" w:rsidP="00343379">
      <w:pPr>
        <w:rPr>
          <w:sz w:val="23"/>
          <w:szCs w:val="23"/>
        </w:rPr>
      </w:pPr>
      <w:r w:rsidRPr="007C067A">
        <w:rPr>
          <w:b/>
          <w:sz w:val="23"/>
          <w:szCs w:val="23"/>
        </w:rPr>
        <w:t>Philip L. Graham, Jr</w:t>
      </w:r>
      <w:r w:rsidRPr="007C067A">
        <w:rPr>
          <w:sz w:val="23"/>
          <w:szCs w:val="23"/>
        </w:rPr>
        <w:t xml:space="preserve">. </w:t>
      </w:r>
    </w:p>
    <w:p w14:paraId="764543CC" w14:textId="77777777" w:rsidR="007C067A" w:rsidRPr="007C067A" w:rsidRDefault="007C067A" w:rsidP="00343379">
      <w:pPr>
        <w:rPr>
          <w:sz w:val="23"/>
          <w:szCs w:val="23"/>
        </w:rPr>
      </w:pPr>
      <w:r w:rsidRPr="007C067A">
        <w:rPr>
          <w:sz w:val="23"/>
          <w:szCs w:val="23"/>
        </w:rPr>
        <w:t>Sullivan &amp; Cromwell LLP</w:t>
      </w:r>
    </w:p>
    <w:p w14:paraId="5A46E484" w14:textId="77777777" w:rsidR="007C067A" w:rsidRDefault="007C067A" w:rsidP="00343379">
      <w:pPr>
        <w:rPr>
          <w:sz w:val="23"/>
          <w:szCs w:val="23"/>
        </w:rPr>
      </w:pPr>
      <w:r w:rsidRPr="007C067A">
        <w:rPr>
          <w:sz w:val="23"/>
          <w:szCs w:val="23"/>
        </w:rPr>
        <w:t>New York, NY</w:t>
      </w:r>
    </w:p>
    <w:p w14:paraId="6CB97C15" w14:textId="77777777" w:rsidR="00A97AD9" w:rsidRDefault="00A97AD9" w:rsidP="00343379">
      <w:pPr>
        <w:rPr>
          <w:sz w:val="23"/>
          <w:szCs w:val="23"/>
        </w:rPr>
      </w:pPr>
    </w:p>
    <w:p w14:paraId="22DA338F" w14:textId="77777777" w:rsidR="00A97AD9" w:rsidRPr="00A97AD9" w:rsidRDefault="00A97AD9" w:rsidP="00343379">
      <w:pPr>
        <w:rPr>
          <w:b/>
          <w:sz w:val="23"/>
          <w:szCs w:val="23"/>
        </w:rPr>
      </w:pPr>
      <w:r w:rsidRPr="00A97AD9">
        <w:rPr>
          <w:b/>
          <w:sz w:val="23"/>
          <w:szCs w:val="23"/>
        </w:rPr>
        <w:t xml:space="preserve">Robert </w:t>
      </w:r>
      <w:r>
        <w:rPr>
          <w:b/>
          <w:sz w:val="23"/>
          <w:szCs w:val="23"/>
        </w:rPr>
        <w:t xml:space="preserve">A. </w:t>
      </w:r>
      <w:r w:rsidRPr="00A97AD9">
        <w:rPr>
          <w:b/>
          <w:sz w:val="23"/>
          <w:szCs w:val="23"/>
        </w:rPr>
        <w:t>Helman</w:t>
      </w:r>
    </w:p>
    <w:p w14:paraId="27F8A73A" w14:textId="77777777" w:rsidR="00A97AD9" w:rsidRPr="00A97AD9" w:rsidRDefault="00A97AD9" w:rsidP="00343379">
      <w:pPr>
        <w:rPr>
          <w:sz w:val="23"/>
          <w:szCs w:val="23"/>
        </w:rPr>
      </w:pPr>
      <w:r w:rsidRPr="00A97AD9">
        <w:rPr>
          <w:sz w:val="23"/>
          <w:szCs w:val="23"/>
        </w:rPr>
        <w:t>ALI Life Member</w:t>
      </w:r>
    </w:p>
    <w:p w14:paraId="09343158" w14:textId="77777777" w:rsidR="00A97AD9" w:rsidRPr="00A97AD9" w:rsidRDefault="00A97AD9" w:rsidP="00343379">
      <w:pPr>
        <w:rPr>
          <w:sz w:val="23"/>
          <w:szCs w:val="23"/>
        </w:rPr>
      </w:pPr>
      <w:r w:rsidRPr="00A97AD9">
        <w:rPr>
          <w:sz w:val="23"/>
          <w:szCs w:val="23"/>
        </w:rPr>
        <w:t>Partner and Former Chairman</w:t>
      </w:r>
    </w:p>
    <w:p w14:paraId="3255A535" w14:textId="77777777" w:rsidR="00310FB5" w:rsidRDefault="00A97AD9" w:rsidP="00343379">
      <w:pPr>
        <w:rPr>
          <w:sz w:val="23"/>
          <w:szCs w:val="23"/>
        </w:rPr>
      </w:pPr>
      <w:r w:rsidRPr="00A97AD9">
        <w:rPr>
          <w:sz w:val="23"/>
          <w:szCs w:val="23"/>
        </w:rPr>
        <w:t>Mayer Brown LLP</w:t>
      </w:r>
    </w:p>
    <w:p w14:paraId="1AAFAA7D" w14:textId="77777777" w:rsidR="00A97AD9" w:rsidRDefault="00A97AD9" w:rsidP="00343379">
      <w:pPr>
        <w:rPr>
          <w:sz w:val="23"/>
          <w:szCs w:val="23"/>
        </w:rPr>
      </w:pPr>
      <w:r>
        <w:rPr>
          <w:sz w:val="23"/>
          <w:szCs w:val="23"/>
        </w:rPr>
        <w:t>Chicago, IL</w:t>
      </w:r>
    </w:p>
    <w:p w14:paraId="602C34C8" w14:textId="77777777" w:rsidR="00A97AD9" w:rsidRDefault="00A97AD9" w:rsidP="00343379">
      <w:pPr>
        <w:rPr>
          <w:sz w:val="23"/>
          <w:szCs w:val="23"/>
        </w:rPr>
      </w:pPr>
    </w:p>
    <w:p w14:paraId="1AF1BF6A" w14:textId="77777777" w:rsidR="00A97AD9" w:rsidRPr="00A97AD9" w:rsidRDefault="00A97AD9" w:rsidP="00343379">
      <w:pPr>
        <w:rPr>
          <w:b/>
          <w:sz w:val="23"/>
          <w:szCs w:val="23"/>
        </w:rPr>
      </w:pPr>
      <w:r w:rsidRPr="00A97AD9">
        <w:rPr>
          <w:b/>
          <w:sz w:val="23"/>
          <w:szCs w:val="23"/>
        </w:rPr>
        <w:t>Cecil Jay Olmstead III</w:t>
      </w:r>
    </w:p>
    <w:p w14:paraId="4749086B" w14:textId="77777777" w:rsidR="00A97AD9" w:rsidRDefault="00A97AD9" w:rsidP="00343379">
      <w:pPr>
        <w:rPr>
          <w:sz w:val="23"/>
          <w:szCs w:val="23"/>
        </w:rPr>
      </w:pPr>
      <w:r>
        <w:rPr>
          <w:sz w:val="23"/>
          <w:szCs w:val="23"/>
        </w:rPr>
        <w:t>ALI Life Member</w:t>
      </w:r>
    </w:p>
    <w:p w14:paraId="57D4D294" w14:textId="77777777" w:rsidR="00A97AD9" w:rsidRDefault="00A97AD9" w:rsidP="00343379">
      <w:pPr>
        <w:rPr>
          <w:sz w:val="23"/>
          <w:szCs w:val="23"/>
        </w:rPr>
      </w:pPr>
      <w:r>
        <w:rPr>
          <w:sz w:val="23"/>
          <w:szCs w:val="23"/>
        </w:rPr>
        <w:t>Houston, TX</w:t>
      </w:r>
    </w:p>
    <w:p w14:paraId="1A9F4C36" w14:textId="77777777" w:rsidR="00A97AD9" w:rsidRDefault="00A97AD9" w:rsidP="00343379">
      <w:pPr>
        <w:rPr>
          <w:sz w:val="23"/>
          <w:szCs w:val="23"/>
        </w:rPr>
      </w:pPr>
    </w:p>
    <w:p w14:paraId="6C3B824A" w14:textId="77777777" w:rsidR="00A97AD9" w:rsidRPr="00A97AD9" w:rsidRDefault="00A97AD9" w:rsidP="00343379">
      <w:pPr>
        <w:rPr>
          <w:b/>
          <w:sz w:val="23"/>
          <w:szCs w:val="23"/>
        </w:rPr>
      </w:pPr>
      <w:r w:rsidRPr="00A97AD9">
        <w:rPr>
          <w:b/>
          <w:sz w:val="23"/>
          <w:szCs w:val="23"/>
        </w:rPr>
        <w:t xml:space="preserve">J. David Kirkland, Jr. </w:t>
      </w:r>
    </w:p>
    <w:p w14:paraId="42024672" w14:textId="77777777" w:rsidR="00A97AD9" w:rsidRDefault="00A97AD9" w:rsidP="00343379">
      <w:pPr>
        <w:rPr>
          <w:sz w:val="23"/>
          <w:szCs w:val="23"/>
        </w:rPr>
      </w:pPr>
      <w:r>
        <w:rPr>
          <w:sz w:val="23"/>
          <w:szCs w:val="23"/>
        </w:rPr>
        <w:t>Houston, TX</w:t>
      </w:r>
    </w:p>
    <w:p w14:paraId="6C555D1A" w14:textId="77777777" w:rsidR="00A97AD9" w:rsidRDefault="00A97AD9" w:rsidP="00343379">
      <w:pPr>
        <w:rPr>
          <w:sz w:val="23"/>
          <w:szCs w:val="23"/>
        </w:rPr>
      </w:pPr>
    </w:p>
    <w:p w14:paraId="21E1988C" w14:textId="77777777" w:rsidR="00A97AD9" w:rsidRPr="00A97AD9" w:rsidRDefault="00A97AD9" w:rsidP="00343379">
      <w:pPr>
        <w:rPr>
          <w:b/>
          <w:sz w:val="23"/>
          <w:szCs w:val="23"/>
        </w:rPr>
      </w:pPr>
      <w:r w:rsidRPr="00A97AD9">
        <w:rPr>
          <w:b/>
          <w:sz w:val="23"/>
          <w:szCs w:val="23"/>
        </w:rPr>
        <w:t>Wayne Boyce</w:t>
      </w:r>
    </w:p>
    <w:p w14:paraId="66A5EE20" w14:textId="77777777" w:rsidR="00A97AD9" w:rsidRDefault="00A97AD9" w:rsidP="00343379">
      <w:pPr>
        <w:rPr>
          <w:sz w:val="23"/>
          <w:szCs w:val="23"/>
        </w:rPr>
      </w:pPr>
      <w:r>
        <w:rPr>
          <w:sz w:val="23"/>
          <w:szCs w:val="23"/>
        </w:rPr>
        <w:t>Newport, AR</w:t>
      </w:r>
    </w:p>
    <w:p w14:paraId="06AD3578" w14:textId="77777777" w:rsidR="00A97AD9" w:rsidRDefault="00A97AD9" w:rsidP="00343379">
      <w:pPr>
        <w:rPr>
          <w:sz w:val="23"/>
          <w:szCs w:val="23"/>
        </w:rPr>
      </w:pPr>
    </w:p>
    <w:p w14:paraId="3DE8E907" w14:textId="77777777" w:rsidR="00070A64" w:rsidRPr="00070A64" w:rsidRDefault="00070A64" w:rsidP="004D700C">
      <w:pPr>
        <w:keepNext/>
        <w:keepLines/>
        <w:rPr>
          <w:b/>
          <w:sz w:val="23"/>
          <w:szCs w:val="23"/>
        </w:rPr>
      </w:pPr>
      <w:r w:rsidRPr="00070A64">
        <w:rPr>
          <w:b/>
          <w:sz w:val="23"/>
          <w:szCs w:val="23"/>
        </w:rPr>
        <w:t xml:space="preserve">Kenneth G. </w:t>
      </w:r>
      <w:proofErr w:type="spellStart"/>
      <w:r w:rsidRPr="00070A64">
        <w:rPr>
          <w:b/>
          <w:sz w:val="23"/>
          <w:szCs w:val="23"/>
        </w:rPr>
        <w:t>Dau</w:t>
      </w:r>
      <w:proofErr w:type="spellEnd"/>
      <w:r w:rsidRPr="00070A64">
        <w:rPr>
          <w:b/>
          <w:sz w:val="23"/>
          <w:szCs w:val="23"/>
        </w:rPr>
        <w:t>-Schmidt</w:t>
      </w:r>
    </w:p>
    <w:p w14:paraId="2B40805E" w14:textId="77777777" w:rsidR="00070A64" w:rsidRPr="00070A64" w:rsidRDefault="00070A64" w:rsidP="004D700C">
      <w:pPr>
        <w:keepNext/>
        <w:keepLines/>
        <w:rPr>
          <w:sz w:val="23"/>
          <w:szCs w:val="23"/>
        </w:rPr>
      </w:pPr>
      <w:proofErr w:type="spellStart"/>
      <w:r w:rsidRPr="00070A64">
        <w:rPr>
          <w:sz w:val="23"/>
          <w:szCs w:val="23"/>
        </w:rPr>
        <w:t>Carr</w:t>
      </w:r>
      <w:proofErr w:type="spellEnd"/>
      <w:r w:rsidRPr="00070A64">
        <w:rPr>
          <w:sz w:val="23"/>
          <w:szCs w:val="23"/>
        </w:rPr>
        <w:t xml:space="preserve"> Professor of Law</w:t>
      </w:r>
    </w:p>
    <w:p w14:paraId="64897348" w14:textId="77777777" w:rsidR="00070A64" w:rsidRDefault="00070A64" w:rsidP="004D700C">
      <w:pPr>
        <w:keepNext/>
        <w:keepLines/>
        <w:rPr>
          <w:sz w:val="23"/>
          <w:szCs w:val="23"/>
        </w:rPr>
      </w:pPr>
      <w:r w:rsidRPr="00070A64">
        <w:rPr>
          <w:sz w:val="23"/>
          <w:szCs w:val="23"/>
        </w:rPr>
        <w:t>Indiana University</w:t>
      </w:r>
      <w:r>
        <w:rPr>
          <w:sz w:val="23"/>
          <w:szCs w:val="23"/>
        </w:rPr>
        <w:t>—</w:t>
      </w:r>
      <w:r w:rsidRPr="00070A64">
        <w:rPr>
          <w:sz w:val="23"/>
          <w:szCs w:val="23"/>
        </w:rPr>
        <w:t>Bloomington</w:t>
      </w:r>
    </w:p>
    <w:p w14:paraId="081888E5" w14:textId="77777777" w:rsidR="00070A64" w:rsidRDefault="00070A64" w:rsidP="004D700C">
      <w:pPr>
        <w:keepNext/>
        <w:keepLines/>
        <w:rPr>
          <w:sz w:val="23"/>
          <w:szCs w:val="23"/>
        </w:rPr>
      </w:pPr>
      <w:r>
        <w:rPr>
          <w:sz w:val="23"/>
          <w:szCs w:val="23"/>
        </w:rPr>
        <w:t>Bloomington, IN</w:t>
      </w:r>
    </w:p>
    <w:p w14:paraId="304876B5" w14:textId="77777777" w:rsidR="00070A64" w:rsidRDefault="00070A64" w:rsidP="004D700C">
      <w:pPr>
        <w:keepNext/>
        <w:keepLines/>
        <w:rPr>
          <w:sz w:val="23"/>
          <w:szCs w:val="23"/>
        </w:rPr>
      </w:pPr>
    </w:p>
    <w:p w14:paraId="66FEDC76" w14:textId="77777777" w:rsidR="00070A64" w:rsidRPr="00070A64" w:rsidRDefault="00070A64" w:rsidP="004D700C">
      <w:pPr>
        <w:keepNext/>
        <w:keepLines/>
        <w:rPr>
          <w:b/>
          <w:sz w:val="23"/>
          <w:szCs w:val="23"/>
        </w:rPr>
      </w:pPr>
      <w:r w:rsidRPr="00070A64">
        <w:rPr>
          <w:b/>
          <w:sz w:val="23"/>
          <w:szCs w:val="23"/>
        </w:rPr>
        <w:t xml:space="preserve">Warren Belmar </w:t>
      </w:r>
    </w:p>
    <w:p w14:paraId="5A5C8B7C" w14:textId="77777777" w:rsidR="00070A64" w:rsidRDefault="00070A64" w:rsidP="004D700C">
      <w:pPr>
        <w:keepNext/>
        <w:keepLines/>
        <w:rPr>
          <w:sz w:val="23"/>
          <w:szCs w:val="23"/>
        </w:rPr>
      </w:pPr>
      <w:r>
        <w:rPr>
          <w:sz w:val="23"/>
          <w:szCs w:val="23"/>
        </w:rPr>
        <w:t>ALI Life Member</w:t>
      </w:r>
    </w:p>
    <w:p w14:paraId="2B5FEE1D" w14:textId="77777777" w:rsidR="00070A64" w:rsidRDefault="00070A64" w:rsidP="004D700C">
      <w:pPr>
        <w:keepNext/>
        <w:keepLines/>
        <w:rPr>
          <w:sz w:val="23"/>
          <w:szCs w:val="23"/>
        </w:rPr>
      </w:pPr>
      <w:r>
        <w:rPr>
          <w:sz w:val="23"/>
          <w:szCs w:val="23"/>
        </w:rPr>
        <w:t>Washington, DC</w:t>
      </w:r>
    </w:p>
    <w:p w14:paraId="1A3E8EC0" w14:textId="77777777" w:rsidR="00070A64" w:rsidRDefault="00070A64" w:rsidP="004D700C">
      <w:pPr>
        <w:keepNext/>
        <w:keepLines/>
        <w:rPr>
          <w:sz w:val="23"/>
          <w:szCs w:val="23"/>
        </w:rPr>
      </w:pPr>
    </w:p>
    <w:p w14:paraId="6CF728C6" w14:textId="77777777" w:rsidR="00070A64" w:rsidRPr="00070A64" w:rsidRDefault="00070A64" w:rsidP="004D700C">
      <w:pPr>
        <w:keepNext/>
        <w:keepLines/>
        <w:rPr>
          <w:b/>
          <w:sz w:val="23"/>
          <w:szCs w:val="23"/>
        </w:rPr>
      </w:pPr>
      <w:r w:rsidRPr="00070A64">
        <w:rPr>
          <w:b/>
          <w:sz w:val="23"/>
          <w:szCs w:val="23"/>
        </w:rPr>
        <w:t>Thomas C. Arthur</w:t>
      </w:r>
    </w:p>
    <w:p w14:paraId="60E429A4" w14:textId="77777777" w:rsidR="00070A64" w:rsidRPr="00070A64" w:rsidRDefault="00070A64" w:rsidP="004D700C">
      <w:pPr>
        <w:keepNext/>
        <w:keepLines/>
        <w:rPr>
          <w:sz w:val="23"/>
          <w:szCs w:val="23"/>
        </w:rPr>
      </w:pPr>
      <w:r w:rsidRPr="00070A64">
        <w:rPr>
          <w:sz w:val="23"/>
          <w:szCs w:val="23"/>
        </w:rPr>
        <w:t>ALI Life Member</w:t>
      </w:r>
    </w:p>
    <w:p w14:paraId="2C1E6035" w14:textId="77777777" w:rsidR="00070A64" w:rsidRPr="00070A64" w:rsidRDefault="00070A64" w:rsidP="004D700C">
      <w:pPr>
        <w:keepNext/>
        <w:keepLines/>
        <w:rPr>
          <w:sz w:val="23"/>
          <w:szCs w:val="23"/>
        </w:rPr>
      </w:pPr>
      <w:r w:rsidRPr="00070A64">
        <w:rPr>
          <w:sz w:val="23"/>
          <w:szCs w:val="23"/>
        </w:rPr>
        <w:t>L.Q C. Lamar Professor</w:t>
      </w:r>
    </w:p>
    <w:p w14:paraId="245D8CC0" w14:textId="77777777" w:rsidR="00070A64" w:rsidRPr="00070A64" w:rsidRDefault="00070A64" w:rsidP="004D700C">
      <w:pPr>
        <w:keepNext/>
        <w:keepLines/>
        <w:rPr>
          <w:sz w:val="23"/>
          <w:szCs w:val="23"/>
        </w:rPr>
      </w:pPr>
      <w:r w:rsidRPr="00070A64">
        <w:rPr>
          <w:sz w:val="23"/>
          <w:szCs w:val="23"/>
        </w:rPr>
        <w:t>Emory University School of Law</w:t>
      </w:r>
    </w:p>
    <w:p w14:paraId="33ED5DC5" w14:textId="77777777" w:rsidR="00070A64" w:rsidRDefault="00070A64" w:rsidP="004D700C">
      <w:pPr>
        <w:keepNext/>
        <w:keepLines/>
        <w:rPr>
          <w:sz w:val="23"/>
          <w:szCs w:val="23"/>
        </w:rPr>
      </w:pPr>
      <w:r w:rsidRPr="00070A64">
        <w:rPr>
          <w:sz w:val="23"/>
          <w:szCs w:val="23"/>
        </w:rPr>
        <w:t>Atlanta, G</w:t>
      </w:r>
      <w:r>
        <w:rPr>
          <w:sz w:val="23"/>
          <w:szCs w:val="23"/>
        </w:rPr>
        <w:t>A</w:t>
      </w:r>
    </w:p>
    <w:p w14:paraId="34331500" w14:textId="77777777" w:rsidR="00C65368" w:rsidRDefault="00C65368" w:rsidP="004D700C">
      <w:pPr>
        <w:keepNext/>
        <w:keepLines/>
        <w:rPr>
          <w:sz w:val="23"/>
          <w:szCs w:val="23"/>
        </w:rPr>
      </w:pPr>
    </w:p>
    <w:p w14:paraId="26B970F3" w14:textId="77777777" w:rsidR="00FE7B7D" w:rsidRPr="00FE7B7D" w:rsidRDefault="00FE7B7D" w:rsidP="004D700C">
      <w:pPr>
        <w:keepNext/>
        <w:keepLines/>
        <w:rPr>
          <w:b/>
          <w:sz w:val="23"/>
          <w:szCs w:val="23"/>
        </w:rPr>
      </w:pPr>
      <w:r w:rsidRPr="00FE7B7D">
        <w:rPr>
          <w:b/>
          <w:sz w:val="23"/>
          <w:szCs w:val="23"/>
        </w:rPr>
        <w:t>Robert W. Gordon</w:t>
      </w:r>
    </w:p>
    <w:p w14:paraId="332EECD9" w14:textId="77777777" w:rsidR="00FE7B7D" w:rsidRDefault="00FE7B7D" w:rsidP="004D700C">
      <w:pPr>
        <w:keepNext/>
        <w:keepLines/>
        <w:rPr>
          <w:sz w:val="23"/>
          <w:szCs w:val="23"/>
        </w:rPr>
      </w:pPr>
      <w:r>
        <w:rPr>
          <w:sz w:val="23"/>
          <w:szCs w:val="23"/>
        </w:rPr>
        <w:t xml:space="preserve">Stanford Law School </w:t>
      </w:r>
    </w:p>
    <w:p w14:paraId="2A41211E" w14:textId="77777777" w:rsidR="00FE7B7D" w:rsidRDefault="00FE7B7D" w:rsidP="004D700C">
      <w:pPr>
        <w:keepNext/>
        <w:keepLines/>
        <w:rPr>
          <w:sz w:val="23"/>
          <w:szCs w:val="23"/>
        </w:rPr>
      </w:pPr>
      <w:r>
        <w:rPr>
          <w:sz w:val="23"/>
          <w:szCs w:val="23"/>
        </w:rPr>
        <w:t>Palo Alto, CA</w:t>
      </w:r>
    </w:p>
    <w:p w14:paraId="1FA03F09" w14:textId="77777777" w:rsidR="00FE7B7D" w:rsidRDefault="00FE7B7D" w:rsidP="004D700C">
      <w:pPr>
        <w:keepNext/>
        <w:keepLines/>
        <w:rPr>
          <w:sz w:val="23"/>
          <w:szCs w:val="23"/>
        </w:rPr>
      </w:pPr>
    </w:p>
    <w:p w14:paraId="619F0C84" w14:textId="77777777" w:rsidR="00FE7B7D" w:rsidRDefault="005810A3" w:rsidP="004D700C">
      <w:pPr>
        <w:keepNext/>
        <w:keepLines/>
        <w:rPr>
          <w:sz w:val="23"/>
          <w:szCs w:val="23"/>
        </w:rPr>
      </w:pPr>
      <w:r w:rsidRPr="005810A3">
        <w:rPr>
          <w:b/>
          <w:sz w:val="23"/>
          <w:szCs w:val="23"/>
        </w:rPr>
        <w:t>Virginia E. Hench</w:t>
      </w:r>
      <w:r w:rsidRPr="005810A3">
        <w:rPr>
          <w:sz w:val="23"/>
          <w:szCs w:val="23"/>
        </w:rPr>
        <w:br/>
        <w:t>Professor (Retired)</w:t>
      </w:r>
      <w:r w:rsidRPr="005810A3">
        <w:rPr>
          <w:sz w:val="23"/>
          <w:szCs w:val="23"/>
        </w:rPr>
        <w:br/>
        <w:t>W.S. Richardson School of Law</w:t>
      </w:r>
      <w:r w:rsidRPr="005810A3">
        <w:rPr>
          <w:sz w:val="23"/>
          <w:szCs w:val="23"/>
        </w:rPr>
        <w:br/>
        <w:t>University of Hawai`i - Manoa</w:t>
      </w:r>
      <w:r w:rsidRPr="005810A3">
        <w:rPr>
          <w:sz w:val="23"/>
          <w:szCs w:val="23"/>
        </w:rPr>
        <w:br/>
        <w:t>Honolulu, HI</w:t>
      </w:r>
    </w:p>
    <w:p w14:paraId="2DB01266" w14:textId="77777777" w:rsidR="005810A3" w:rsidRDefault="005810A3" w:rsidP="00343379">
      <w:pPr>
        <w:rPr>
          <w:sz w:val="23"/>
          <w:szCs w:val="23"/>
        </w:rPr>
      </w:pPr>
    </w:p>
    <w:p w14:paraId="56BEA2DA" w14:textId="77777777" w:rsidR="005810A3" w:rsidRPr="005810A3" w:rsidRDefault="005810A3" w:rsidP="00343379">
      <w:pPr>
        <w:rPr>
          <w:b/>
          <w:sz w:val="23"/>
          <w:szCs w:val="23"/>
        </w:rPr>
      </w:pPr>
      <w:r w:rsidRPr="005810A3">
        <w:rPr>
          <w:b/>
          <w:sz w:val="23"/>
          <w:szCs w:val="23"/>
        </w:rPr>
        <w:t>Margaret Penny Mason</w:t>
      </w:r>
    </w:p>
    <w:p w14:paraId="6A7A7031" w14:textId="77777777" w:rsidR="005810A3" w:rsidRDefault="005810A3" w:rsidP="00343379">
      <w:pPr>
        <w:rPr>
          <w:sz w:val="23"/>
          <w:szCs w:val="23"/>
        </w:rPr>
      </w:pPr>
      <w:r>
        <w:rPr>
          <w:sz w:val="23"/>
          <w:szCs w:val="23"/>
        </w:rPr>
        <w:t>New Haven, CT</w:t>
      </w:r>
    </w:p>
    <w:p w14:paraId="762EF053" w14:textId="77777777" w:rsidR="001A0451" w:rsidRDefault="001A0451" w:rsidP="00343379">
      <w:pPr>
        <w:rPr>
          <w:sz w:val="23"/>
          <w:szCs w:val="23"/>
        </w:rPr>
      </w:pPr>
    </w:p>
    <w:p w14:paraId="01C688E8" w14:textId="77777777" w:rsidR="001A0451" w:rsidRDefault="001A0451" w:rsidP="00343379">
      <w:pPr>
        <w:rPr>
          <w:sz w:val="23"/>
          <w:szCs w:val="23"/>
        </w:rPr>
      </w:pPr>
    </w:p>
    <w:p w14:paraId="387EDD5C" w14:textId="77777777" w:rsidR="001A0451" w:rsidRPr="001A0451" w:rsidRDefault="001A0451" w:rsidP="00343379">
      <w:pPr>
        <w:rPr>
          <w:b/>
          <w:sz w:val="23"/>
          <w:szCs w:val="23"/>
        </w:rPr>
      </w:pPr>
      <w:r w:rsidRPr="001A0451">
        <w:rPr>
          <w:b/>
          <w:sz w:val="23"/>
          <w:szCs w:val="23"/>
        </w:rPr>
        <w:t>Robert M. Hart</w:t>
      </w:r>
    </w:p>
    <w:p w14:paraId="75FEEB49" w14:textId="77777777" w:rsidR="002644F4" w:rsidRDefault="001A0451" w:rsidP="00343379">
      <w:pPr>
        <w:rPr>
          <w:sz w:val="23"/>
          <w:szCs w:val="23"/>
        </w:rPr>
      </w:pPr>
      <w:r>
        <w:rPr>
          <w:sz w:val="23"/>
          <w:szCs w:val="23"/>
        </w:rPr>
        <w:t>Bronxville, NY</w:t>
      </w:r>
    </w:p>
    <w:p w14:paraId="4F9550B2" w14:textId="77777777" w:rsidR="002644F4" w:rsidRDefault="002644F4" w:rsidP="00343379">
      <w:pPr>
        <w:rPr>
          <w:sz w:val="23"/>
          <w:szCs w:val="23"/>
        </w:rPr>
      </w:pPr>
    </w:p>
    <w:p w14:paraId="2E459C33" w14:textId="77777777" w:rsidR="001A0451" w:rsidRDefault="002644F4" w:rsidP="00343379">
      <w:pPr>
        <w:rPr>
          <w:b/>
          <w:sz w:val="23"/>
          <w:szCs w:val="23"/>
        </w:rPr>
      </w:pPr>
      <w:r>
        <w:rPr>
          <w:b/>
          <w:sz w:val="23"/>
          <w:szCs w:val="23"/>
        </w:rPr>
        <w:t xml:space="preserve">Donna </w:t>
      </w:r>
      <w:r w:rsidR="00D533B2">
        <w:rPr>
          <w:b/>
          <w:sz w:val="23"/>
          <w:szCs w:val="23"/>
        </w:rPr>
        <w:t xml:space="preserve">Lee </w:t>
      </w:r>
      <w:r>
        <w:rPr>
          <w:b/>
          <w:sz w:val="23"/>
          <w:szCs w:val="23"/>
        </w:rPr>
        <w:t>Elm</w:t>
      </w:r>
    </w:p>
    <w:p w14:paraId="3F861AB5" w14:textId="77777777" w:rsidR="002644F4" w:rsidRDefault="002644F4" w:rsidP="00343379">
      <w:pPr>
        <w:rPr>
          <w:sz w:val="23"/>
          <w:szCs w:val="23"/>
        </w:rPr>
      </w:pPr>
      <w:r>
        <w:rPr>
          <w:sz w:val="23"/>
          <w:szCs w:val="23"/>
        </w:rPr>
        <w:t>Tampa, FL</w:t>
      </w:r>
    </w:p>
    <w:p w14:paraId="16BB64DA" w14:textId="77777777" w:rsidR="002C3641" w:rsidRPr="002C3641" w:rsidRDefault="002C3641" w:rsidP="00343379">
      <w:pPr>
        <w:rPr>
          <w:sz w:val="23"/>
          <w:szCs w:val="23"/>
        </w:rPr>
      </w:pPr>
    </w:p>
    <w:sectPr w:rsidR="002C3641" w:rsidRPr="002C3641" w:rsidSect="00724D00">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0DB7F" w14:textId="77777777" w:rsidR="002C0395" w:rsidRDefault="002C0395" w:rsidP="00C670C5">
      <w:r>
        <w:separator/>
      </w:r>
    </w:p>
  </w:endnote>
  <w:endnote w:type="continuationSeparator" w:id="0">
    <w:p w14:paraId="3CF0D86B" w14:textId="77777777" w:rsidR="002C0395" w:rsidRDefault="002C0395" w:rsidP="00C6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FADA" w14:textId="77777777" w:rsidR="00262CA0" w:rsidRPr="00262CA0" w:rsidRDefault="00262CA0" w:rsidP="00262CA0">
    <w:pPr>
      <w:pStyle w:val="Footer"/>
      <w:jc w:val="center"/>
      <w:rPr>
        <w:rStyle w:val="DocID"/>
        <w:sz w:val="24"/>
      </w:rPr>
    </w:pPr>
    <w:r w:rsidRPr="00262CA0">
      <w:rPr>
        <w:rStyle w:val="DocID"/>
        <w:sz w:val="24"/>
      </w:rPr>
      <w:t>-</w:t>
    </w:r>
    <w:r w:rsidRPr="00262CA0">
      <w:rPr>
        <w:rStyle w:val="DocID"/>
        <w:sz w:val="24"/>
      </w:rPr>
      <w:fldChar w:fldCharType="begin"/>
    </w:r>
    <w:r w:rsidRPr="00262CA0">
      <w:rPr>
        <w:rStyle w:val="DocID"/>
        <w:sz w:val="24"/>
      </w:rPr>
      <w:instrText xml:space="preserve"> PAGE   \* MERGEFORMAT </w:instrText>
    </w:r>
    <w:r w:rsidRPr="00262CA0">
      <w:rPr>
        <w:rStyle w:val="DocID"/>
        <w:sz w:val="24"/>
      </w:rPr>
      <w:fldChar w:fldCharType="separate"/>
    </w:r>
    <w:r w:rsidR="00692FC7">
      <w:rPr>
        <w:rStyle w:val="DocID"/>
        <w:noProof/>
        <w:sz w:val="24"/>
      </w:rPr>
      <w:t>11</w:t>
    </w:r>
    <w:r w:rsidRPr="00262CA0">
      <w:rPr>
        <w:rStyle w:val="DocID"/>
        <w:sz w:val="24"/>
      </w:rPr>
      <w:fldChar w:fldCharType="end"/>
    </w:r>
    <w:r w:rsidRPr="00262CA0">
      <w:rPr>
        <w:rStyle w:val="DocID"/>
        <w:sz w:val="24"/>
      </w:rPr>
      <w:t>-</w:t>
    </w:r>
  </w:p>
  <w:p w14:paraId="35633D69" w14:textId="77777777" w:rsidR="00B50228" w:rsidRPr="00456192" w:rsidRDefault="00692FC7" w:rsidP="00456192">
    <w:pPr>
      <w:pStyle w:val="Footer"/>
    </w:pPr>
    <w:r>
      <w:rPr>
        <w:rStyle w:val="DocID"/>
      </w:rPr>
      <w:t>80415357v3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1155" w14:textId="77777777" w:rsidR="00C670C5" w:rsidRPr="00B50228" w:rsidRDefault="00692FC7" w:rsidP="00B50228">
    <w:pPr>
      <w:pStyle w:val="Footer"/>
      <w:jc w:val="right"/>
    </w:pPr>
    <w:r>
      <w:rPr>
        <w:rStyle w:val="DocID"/>
      </w:rPr>
      <w:t>80415357v3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2CD36" w14:textId="77777777" w:rsidR="002C0395" w:rsidRDefault="002C0395" w:rsidP="00C670C5">
      <w:r>
        <w:separator/>
      </w:r>
    </w:p>
  </w:footnote>
  <w:footnote w:type="continuationSeparator" w:id="0">
    <w:p w14:paraId="30E96E48" w14:textId="77777777" w:rsidR="002C0395" w:rsidRDefault="002C0395" w:rsidP="00C67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79F3F33"/>
    <w:multiLevelType w:val="multilevel"/>
    <w:tmpl w:val="D28A9DF6"/>
    <w:name w:val="Default Numbering Scheme"/>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lowerRoman"/>
      <w:pStyle w:val="Heading5"/>
      <w:lvlText w:val="(%5)"/>
      <w:lvlJc w:val="left"/>
      <w:pPr>
        <w:tabs>
          <w:tab w:val="num" w:pos="3600"/>
        </w:tabs>
        <w:ind w:left="3600" w:hanging="715"/>
      </w:pPr>
      <w:rPr>
        <w:color w:val="010000"/>
        <w:u w:val="none"/>
      </w:rPr>
    </w:lvl>
    <w:lvl w:ilvl="5">
      <w:start w:val="1"/>
      <w:numFmt w:val="lowerLetter"/>
      <w:pStyle w:val="Heading6"/>
      <w:lvlText w:val="(%6)"/>
      <w:lvlJc w:val="left"/>
      <w:pPr>
        <w:tabs>
          <w:tab w:val="num" w:pos="4325"/>
        </w:tabs>
        <w:ind w:left="4325" w:hanging="720"/>
      </w:pPr>
      <w:rPr>
        <w:color w:val="010000"/>
        <w:u w:val="none"/>
      </w:rPr>
    </w:lvl>
    <w:lvl w:ilvl="6">
      <w:start w:val="1"/>
      <w:numFmt w:val="upperRoman"/>
      <w:pStyle w:val="Heading7"/>
      <w:lvlText w:val="(%7)"/>
      <w:lvlJc w:val="left"/>
      <w:pPr>
        <w:tabs>
          <w:tab w:val="num" w:pos="5040"/>
        </w:tabs>
        <w:ind w:left="5040" w:hanging="720"/>
      </w:pPr>
      <w:rPr>
        <w:color w:val="010000"/>
        <w:u w:val="none"/>
      </w:rPr>
    </w:lvl>
    <w:lvl w:ilvl="7">
      <w:start w:val="1"/>
      <w:numFmt w:val="upperLetter"/>
      <w:pStyle w:val="Heading8"/>
      <w:lvlText w:val="(%8)"/>
      <w:lvlJc w:val="left"/>
      <w:pPr>
        <w:tabs>
          <w:tab w:val="num" w:pos="5760"/>
        </w:tabs>
        <w:ind w:left="5760" w:hanging="720"/>
      </w:pPr>
      <w:rPr>
        <w:color w:val="010000"/>
        <w:u w:val="none"/>
      </w:rPr>
    </w:lvl>
    <w:lvl w:ilvl="8">
      <w:start w:val="1"/>
      <w:numFmt w:val="decimal"/>
      <w:pStyle w:val="Heading9"/>
      <w:lvlText w:val="(%9)"/>
      <w:lvlJc w:val="left"/>
      <w:pPr>
        <w:tabs>
          <w:tab w:val="num" w:pos="6480"/>
        </w:tabs>
        <w:ind w:left="6480" w:hanging="720"/>
      </w:pPr>
      <w:rPr>
        <w:color w:val="010000"/>
        <w:u w:val="none"/>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5D8"/>
    <w:rsid w:val="00070A64"/>
    <w:rsid w:val="000E0B12"/>
    <w:rsid w:val="000E6715"/>
    <w:rsid w:val="00102A70"/>
    <w:rsid w:val="0013204D"/>
    <w:rsid w:val="00156F25"/>
    <w:rsid w:val="00163BDE"/>
    <w:rsid w:val="001A0451"/>
    <w:rsid w:val="00207172"/>
    <w:rsid w:val="00216DC8"/>
    <w:rsid w:val="00262CA0"/>
    <w:rsid w:val="002644F4"/>
    <w:rsid w:val="00284CCD"/>
    <w:rsid w:val="002C0395"/>
    <w:rsid w:val="002C3641"/>
    <w:rsid w:val="00302030"/>
    <w:rsid w:val="00310FB5"/>
    <w:rsid w:val="00343379"/>
    <w:rsid w:val="0039231A"/>
    <w:rsid w:val="003C2BFB"/>
    <w:rsid w:val="003C7063"/>
    <w:rsid w:val="00456192"/>
    <w:rsid w:val="004761F6"/>
    <w:rsid w:val="004A6AA6"/>
    <w:rsid w:val="004C4BF9"/>
    <w:rsid w:val="004D700C"/>
    <w:rsid w:val="004F5EA6"/>
    <w:rsid w:val="00500A07"/>
    <w:rsid w:val="00512A4E"/>
    <w:rsid w:val="005368D7"/>
    <w:rsid w:val="005810A3"/>
    <w:rsid w:val="00581ADC"/>
    <w:rsid w:val="00586D7E"/>
    <w:rsid w:val="005A46AE"/>
    <w:rsid w:val="005B7E84"/>
    <w:rsid w:val="005E0529"/>
    <w:rsid w:val="00692FC7"/>
    <w:rsid w:val="00693FA8"/>
    <w:rsid w:val="006A6972"/>
    <w:rsid w:val="006E101B"/>
    <w:rsid w:val="00702DC2"/>
    <w:rsid w:val="00715FED"/>
    <w:rsid w:val="00724D00"/>
    <w:rsid w:val="0073706D"/>
    <w:rsid w:val="007444FC"/>
    <w:rsid w:val="007445D6"/>
    <w:rsid w:val="00754254"/>
    <w:rsid w:val="00761A8E"/>
    <w:rsid w:val="007C067A"/>
    <w:rsid w:val="007C4798"/>
    <w:rsid w:val="007E45DC"/>
    <w:rsid w:val="00801F1D"/>
    <w:rsid w:val="00802335"/>
    <w:rsid w:val="00813958"/>
    <w:rsid w:val="00814297"/>
    <w:rsid w:val="008404E5"/>
    <w:rsid w:val="0084402F"/>
    <w:rsid w:val="008B2738"/>
    <w:rsid w:val="008C64A4"/>
    <w:rsid w:val="009135CE"/>
    <w:rsid w:val="0096689D"/>
    <w:rsid w:val="009B472A"/>
    <w:rsid w:val="00A35DEF"/>
    <w:rsid w:val="00A71DE7"/>
    <w:rsid w:val="00A97AD9"/>
    <w:rsid w:val="00AA0998"/>
    <w:rsid w:val="00AC7BB1"/>
    <w:rsid w:val="00B4016E"/>
    <w:rsid w:val="00B50228"/>
    <w:rsid w:val="00B525C0"/>
    <w:rsid w:val="00B65244"/>
    <w:rsid w:val="00B66DEE"/>
    <w:rsid w:val="00B85EF2"/>
    <w:rsid w:val="00B9492C"/>
    <w:rsid w:val="00BA2620"/>
    <w:rsid w:val="00BA520C"/>
    <w:rsid w:val="00C65368"/>
    <w:rsid w:val="00C670C5"/>
    <w:rsid w:val="00C93D82"/>
    <w:rsid w:val="00CA3222"/>
    <w:rsid w:val="00CB17E7"/>
    <w:rsid w:val="00CC5DD1"/>
    <w:rsid w:val="00D52925"/>
    <w:rsid w:val="00D533B2"/>
    <w:rsid w:val="00DA7170"/>
    <w:rsid w:val="00DC666D"/>
    <w:rsid w:val="00DF2C1C"/>
    <w:rsid w:val="00DF7CE5"/>
    <w:rsid w:val="00E44673"/>
    <w:rsid w:val="00E476CD"/>
    <w:rsid w:val="00E95BE1"/>
    <w:rsid w:val="00F34F2D"/>
    <w:rsid w:val="00F52B91"/>
    <w:rsid w:val="00F605D8"/>
    <w:rsid w:val="00FE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2234E"/>
  <w15:docId w15:val="{467055DC-F517-4AAF-8D93-21FC17B5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7170"/>
  </w:style>
  <w:style w:type="paragraph" w:styleId="Heading1">
    <w:name w:val="heading 1"/>
    <w:basedOn w:val="HeadingBase"/>
    <w:next w:val="BodyTextFirstIndent"/>
    <w:link w:val="Heading1Char"/>
    <w:qFormat/>
    <w:rsid w:val="009B472A"/>
    <w:pPr>
      <w:numPr>
        <w:numId w:val="1"/>
      </w:numPr>
      <w:spacing w:after="240"/>
      <w:outlineLvl w:val="0"/>
    </w:pPr>
    <w:rPr>
      <w:rFonts w:eastAsiaTheme="majorEastAsia"/>
      <w:bCs/>
      <w:color w:val="000000"/>
      <w:szCs w:val="28"/>
    </w:rPr>
  </w:style>
  <w:style w:type="paragraph" w:styleId="Heading2">
    <w:name w:val="heading 2"/>
    <w:basedOn w:val="HeadingBase"/>
    <w:next w:val="BodyTextFirstIndent"/>
    <w:link w:val="Heading2Char"/>
    <w:semiHidden/>
    <w:unhideWhenUsed/>
    <w:qFormat/>
    <w:rsid w:val="009B472A"/>
    <w:pPr>
      <w:numPr>
        <w:ilvl w:val="1"/>
        <w:numId w:val="1"/>
      </w:numPr>
      <w:spacing w:after="240"/>
      <w:outlineLvl w:val="1"/>
    </w:pPr>
    <w:rPr>
      <w:rFonts w:eastAsiaTheme="majorEastAsia"/>
      <w:bCs/>
      <w:color w:val="000000"/>
      <w:szCs w:val="26"/>
    </w:rPr>
  </w:style>
  <w:style w:type="paragraph" w:styleId="Heading3">
    <w:name w:val="heading 3"/>
    <w:basedOn w:val="HeadingBase"/>
    <w:next w:val="BodyTextFirstIndent"/>
    <w:link w:val="Heading3Char"/>
    <w:unhideWhenUsed/>
    <w:qFormat/>
    <w:rsid w:val="009B472A"/>
    <w:pPr>
      <w:numPr>
        <w:ilvl w:val="2"/>
        <w:numId w:val="1"/>
      </w:numPr>
      <w:spacing w:after="240"/>
      <w:outlineLvl w:val="2"/>
    </w:pPr>
    <w:rPr>
      <w:rFonts w:eastAsiaTheme="majorEastAsia"/>
      <w:bCs/>
      <w:color w:val="000000"/>
    </w:rPr>
  </w:style>
  <w:style w:type="paragraph" w:styleId="Heading4">
    <w:name w:val="heading 4"/>
    <w:basedOn w:val="HeadingBase"/>
    <w:next w:val="BodyTextFirstIndent"/>
    <w:link w:val="Heading4Char"/>
    <w:semiHidden/>
    <w:unhideWhenUsed/>
    <w:qFormat/>
    <w:rsid w:val="009B472A"/>
    <w:pPr>
      <w:numPr>
        <w:ilvl w:val="3"/>
        <w:numId w:val="1"/>
      </w:numPr>
      <w:spacing w:after="240"/>
      <w:outlineLvl w:val="3"/>
    </w:pPr>
    <w:rPr>
      <w:rFonts w:eastAsiaTheme="majorEastAsia"/>
      <w:bCs/>
      <w:iCs/>
      <w:color w:val="000000"/>
    </w:rPr>
  </w:style>
  <w:style w:type="paragraph" w:styleId="Heading5">
    <w:name w:val="heading 5"/>
    <w:basedOn w:val="HeadingBase"/>
    <w:next w:val="BodyTextFirstIndent"/>
    <w:link w:val="Heading5Char"/>
    <w:semiHidden/>
    <w:unhideWhenUsed/>
    <w:qFormat/>
    <w:rsid w:val="009B472A"/>
    <w:pPr>
      <w:numPr>
        <w:ilvl w:val="4"/>
        <w:numId w:val="1"/>
      </w:numPr>
      <w:spacing w:after="240"/>
      <w:outlineLvl w:val="4"/>
    </w:pPr>
    <w:rPr>
      <w:rFonts w:eastAsiaTheme="majorEastAsia"/>
      <w:color w:val="000000"/>
    </w:rPr>
  </w:style>
  <w:style w:type="paragraph" w:styleId="Heading6">
    <w:name w:val="heading 6"/>
    <w:basedOn w:val="HeadingBase"/>
    <w:next w:val="BodyTextFirstIndent"/>
    <w:link w:val="Heading6Char"/>
    <w:semiHidden/>
    <w:unhideWhenUsed/>
    <w:qFormat/>
    <w:rsid w:val="009B472A"/>
    <w:pPr>
      <w:numPr>
        <w:ilvl w:val="5"/>
        <w:numId w:val="1"/>
      </w:numPr>
      <w:spacing w:after="240"/>
      <w:outlineLvl w:val="5"/>
    </w:pPr>
    <w:rPr>
      <w:rFonts w:eastAsiaTheme="majorEastAsia"/>
      <w:iCs/>
      <w:color w:val="000000"/>
    </w:rPr>
  </w:style>
  <w:style w:type="paragraph" w:styleId="Heading7">
    <w:name w:val="heading 7"/>
    <w:basedOn w:val="HeadingBase"/>
    <w:next w:val="BodyTextFirstIndent"/>
    <w:link w:val="Heading7Char"/>
    <w:semiHidden/>
    <w:unhideWhenUsed/>
    <w:qFormat/>
    <w:rsid w:val="009B472A"/>
    <w:pPr>
      <w:numPr>
        <w:ilvl w:val="6"/>
        <w:numId w:val="1"/>
      </w:numPr>
      <w:spacing w:after="240"/>
      <w:outlineLvl w:val="6"/>
    </w:pPr>
    <w:rPr>
      <w:rFonts w:eastAsiaTheme="majorEastAsia"/>
      <w:iCs/>
      <w:color w:val="000000"/>
    </w:rPr>
  </w:style>
  <w:style w:type="paragraph" w:styleId="Heading8">
    <w:name w:val="heading 8"/>
    <w:basedOn w:val="HeadingBase"/>
    <w:next w:val="BodyTextFirstIndent"/>
    <w:link w:val="Heading8Char"/>
    <w:semiHidden/>
    <w:unhideWhenUsed/>
    <w:qFormat/>
    <w:rsid w:val="009B472A"/>
    <w:pPr>
      <w:numPr>
        <w:ilvl w:val="7"/>
        <w:numId w:val="1"/>
      </w:numPr>
      <w:spacing w:after="240"/>
      <w:outlineLvl w:val="7"/>
    </w:pPr>
    <w:rPr>
      <w:rFonts w:eastAsiaTheme="majorEastAsia"/>
      <w:color w:val="000000"/>
      <w:szCs w:val="20"/>
    </w:rPr>
  </w:style>
  <w:style w:type="paragraph" w:styleId="Heading9">
    <w:name w:val="heading 9"/>
    <w:basedOn w:val="HeadingBase"/>
    <w:next w:val="BodyTextFirstIndent"/>
    <w:link w:val="Heading9Char"/>
    <w:semiHidden/>
    <w:unhideWhenUsed/>
    <w:qFormat/>
    <w:rsid w:val="009B472A"/>
    <w:pPr>
      <w:numPr>
        <w:ilvl w:val="8"/>
        <w:numId w:val="1"/>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0C5"/>
    <w:pPr>
      <w:tabs>
        <w:tab w:val="center" w:pos="4680"/>
        <w:tab w:val="right" w:pos="9360"/>
      </w:tabs>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rsid w:val="00C670C5"/>
    <w:pPr>
      <w:tabs>
        <w:tab w:val="center" w:pos="4680"/>
        <w:tab w:val="right" w:pos="9360"/>
      </w:tabs>
    </w:pPr>
  </w:style>
  <w:style w:type="character" w:customStyle="1" w:styleId="FooterChar">
    <w:name w:val="Footer Char"/>
    <w:basedOn w:val="DefaultParagraphFont"/>
    <w:link w:val="Footer"/>
    <w:uiPriority w:val="99"/>
    <w:rsid w:val="00802335"/>
  </w:style>
  <w:style w:type="character" w:customStyle="1" w:styleId="DocID">
    <w:name w:val="DocID"/>
    <w:basedOn w:val="DefaultParagraphFont"/>
    <w:uiPriority w:val="99"/>
    <w:semiHidden/>
    <w:rsid w:val="009B472A"/>
    <w:rPr>
      <w:sz w:val="16"/>
    </w:rPr>
  </w:style>
  <w:style w:type="character" w:customStyle="1" w:styleId="Heading1Char">
    <w:name w:val="Heading 1 Char"/>
    <w:basedOn w:val="DefaultParagraphFont"/>
    <w:link w:val="Heading1"/>
    <w:rsid w:val="00813958"/>
    <w:rPr>
      <w:rFonts w:eastAsiaTheme="majorEastAsia"/>
      <w:bCs/>
      <w:color w:val="000000"/>
      <w:szCs w:val="28"/>
    </w:rPr>
  </w:style>
  <w:style w:type="character" w:customStyle="1" w:styleId="Heading2Char">
    <w:name w:val="Heading 2 Char"/>
    <w:basedOn w:val="DefaultParagraphFont"/>
    <w:link w:val="Heading2"/>
    <w:semiHidden/>
    <w:rsid w:val="00813958"/>
    <w:rPr>
      <w:rFonts w:eastAsiaTheme="majorEastAsia"/>
      <w:bCs/>
      <w:color w:val="000000"/>
      <w:szCs w:val="26"/>
    </w:rPr>
  </w:style>
  <w:style w:type="character" w:customStyle="1" w:styleId="Heading3Char">
    <w:name w:val="Heading 3 Char"/>
    <w:basedOn w:val="DefaultParagraphFont"/>
    <w:link w:val="Heading3"/>
    <w:rsid w:val="00813958"/>
    <w:rPr>
      <w:rFonts w:eastAsiaTheme="majorEastAsia"/>
      <w:bCs/>
      <w:color w:val="000000"/>
    </w:rPr>
  </w:style>
  <w:style w:type="character" w:customStyle="1" w:styleId="Heading4Char">
    <w:name w:val="Heading 4 Char"/>
    <w:basedOn w:val="DefaultParagraphFont"/>
    <w:link w:val="Heading4"/>
    <w:semiHidden/>
    <w:rsid w:val="00813958"/>
    <w:rPr>
      <w:rFonts w:eastAsiaTheme="majorEastAsia"/>
      <w:bCs/>
      <w:iCs/>
      <w:color w:val="000000"/>
    </w:rPr>
  </w:style>
  <w:style w:type="character" w:customStyle="1" w:styleId="Heading5Char">
    <w:name w:val="Heading 5 Char"/>
    <w:basedOn w:val="DefaultParagraphFont"/>
    <w:link w:val="Heading5"/>
    <w:semiHidden/>
    <w:rsid w:val="00813958"/>
    <w:rPr>
      <w:rFonts w:eastAsiaTheme="majorEastAsia"/>
      <w:color w:val="000000"/>
    </w:rPr>
  </w:style>
  <w:style w:type="character" w:customStyle="1" w:styleId="Heading6Char">
    <w:name w:val="Heading 6 Char"/>
    <w:basedOn w:val="DefaultParagraphFont"/>
    <w:link w:val="Heading6"/>
    <w:semiHidden/>
    <w:rsid w:val="00813958"/>
    <w:rPr>
      <w:rFonts w:eastAsiaTheme="majorEastAsia"/>
      <w:iCs/>
      <w:color w:val="000000"/>
    </w:rPr>
  </w:style>
  <w:style w:type="character" w:customStyle="1" w:styleId="Heading7Char">
    <w:name w:val="Heading 7 Char"/>
    <w:basedOn w:val="DefaultParagraphFont"/>
    <w:link w:val="Heading7"/>
    <w:semiHidden/>
    <w:rsid w:val="00813958"/>
    <w:rPr>
      <w:rFonts w:eastAsiaTheme="majorEastAsia"/>
      <w:iCs/>
      <w:color w:val="000000"/>
    </w:rPr>
  </w:style>
  <w:style w:type="character" w:customStyle="1" w:styleId="Heading8Char">
    <w:name w:val="Heading 8 Char"/>
    <w:basedOn w:val="DefaultParagraphFont"/>
    <w:link w:val="Heading8"/>
    <w:semiHidden/>
    <w:rsid w:val="00813958"/>
    <w:rPr>
      <w:rFonts w:eastAsiaTheme="majorEastAsia"/>
      <w:color w:val="000000"/>
      <w:szCs w:val="20"/>
    </w:rPr>
  </w:style>
  <w:style w:type="character" w:customStyle="1" w:styleId="Heading9Char">
    <w:name w:val="Heading 9 Char"/>
    <w:basedOn w:val="DefaultParagraphFont"/>
    <w:link w:val="Heading9"/>
    <w:semiHidden/>
    <w:rsid w:val="00813958"/>
    <w:rPr>
      <w:rFonts w:eastAsiaTheme="majorEastAsia"/>
      <w:iCs/>
      <w:color w:val="000000"/>
      <w:szCs w:val="20"/>
    </w:rPr>
  </w:style>
  <w:style w:type="paragraph" w:styleId="BodyText">
    <w:name w:val="Body Text"/>
    <w:basedOn w:val="Normal"/>
    <w:link w:val="BodyTextChar"/>
    <w:qFormat/>
    <w:rsid w:val="009B472A"/>
    <w:pPr>
      <w:spacing w:after="240"/>
    </w:pPr>
    <w:rPr>
      <w:rFonts w:eastAsia="Times New Roman"/>
    </w:rPr>
  </w:style>
  <w:style w:type="character" w:customStyle="1" w:styleId="BodyTextChar">
    <w:name w:val="Body Text Char"/>
    <w:basedOn w:val="DefaultParagraphFont"/>
    <w:link w:val="BodyText"/>
    <w:rsid w:val="009B472A"/>
    <w:rPr>
      <w:rFonts w:eastAsia="Times New Roman"/>
    </w:rPr>
  </w:style>
  <w:style w:type="paragraph" w:styleId="BodyTextFirstIndent">
    <w:name w:val="Body Text First Indent"/>
    <w:basedOn w:val="BodyText"/>
    <w:link w:val="BodyTextFirstIndentChar"/>
    <w:qFormat/>
    <w:rsid w:val="009B472A"/>
    <w:pPr>
      <w:ind w:firstLine="720"/>
    </w:pPr>
  </w:style>
  <w:style w:type="character" w:customStyle="1" w:styleId="BodyTextFirstIndentChar">
    <w:name w:val="Body Text First Indent Char"/>
    <w:basedOn w:val="BodyTextChar"/>
    <w:link w:val="BodyTextFirstIndent"/>
    <w:rsid w:val="009B472A"/>
    <w:rPr>
      <w:rFonts w:eastAsia="Times New Roman"/>
    </w:rPr>
  </w:style>
  <w:style w:type="paragraph" w:customStyle="1" w:styleId="Address">
    <w:name w:val="Address"/>
    <w:basedOn w:val="Normal"/>
    <w:rsid w:val="009B472A"/>
    <w:rPr>
      <w:rFonts w:eastAsia="Times New Roman"/>
    </w:rPr>
  </w:style>
  <w:style w:type="paragraph" w:styleId="BlockText">
    <w:name w:val="Block Text"/>
    <w:basedOn w:val="Normal"/>
    <w:rsid w:val="009B472A"/>
    <w:pPr>
      <w:spacing w:after="240"/>
      <w:ind w:left="720" w:right="720"/>
    </w:pPr>
    <w:rPr>
      <w:rFonts w:eastAsia="Times New Roman"/>
    </w:rPr>
  </w:style>
  <w:style w:type="paragraph" w:customStyle="1" w:styleId="BlockText1">
    <w:name w:val="Block Text 1&quot;"/>
    <w:basedOn w:val="Normal"/>
    <w:rsid w:val="009B472A"/>
    <w:pPr>
      <w:spacing w:after="240"/>
      <w:ind w:left="1440" w:right="1440"/>
    </w:pPr>
    <w:rPr>
      <w:rFonts w:eastAsia="Times New Roman"/>
      <w:szCs w:val="20"/>
    </w:rPr>
  </w:style>
  <w:style w:type="paragraph" w:customStyle="1" w:styleId="BlockTextDS">
    <w:name w:val="Block Text DS"/>
    <w:basedOn w:val="Normal"/>
    <w:rsid w:val="009B472A"/>
    <w:pPr>
      <w:spacing w:line="480" w:lineRule="auto"/>
      <w:ind w:left="720" w:right="720"/>
    </w:pPr>
    <w:rPr>
      <w:rFonts w:eastAsia="Times New Roman"/>
      <w:szCs w:val="20"/>
    </w:rPr>
  </w:style>
  <w:style w:type="paragraph" w:styleId="BodyText2">
    <w:name w:val="Body Text 2"/>
    <w:basedOn w:val="Normal"/>
    <w:link w:val="BodyText2Char"/>
    <w:semiHidden/>
    <w:qFormat/>
    <w:rsid w:val="009B472A"/>
    <w:pPr>
      <w:spacing w:line="480" w:lineRule="auto"/>
    </w:pPr>
    <w:rPr>
      <w:rFonts w:eastAsia="Times New Roman"/>
    </w:rPr>
  </w:style>
  <w:style w:type="character" w:customStyle="1" w:styleId="BodyText2Char">
    <w:name w:val="Body Text 2 Char"/>
    <w:basedOn w:val="DefaultParagraphFont"/>
    <w:link w:val="BodyText2"/>
    <w:semiHidden/>
    <w:rsid w:val="009B472A"/>
    <w:rPr>
      <w:rFonts w:eastAsia="Times New Roman"/>
    </w:rPr>
  </w:style>
  <w:style w:type="paragraph" w:styleId="BodyText3">
    <w:name w:val="Body Text 3"/>
    <w:basedOn w:val="Normal"/>
    <w:link w:val="BodyText3Char"/>
    <w:uiPriority w:val="99"/>
    <w:semiHidden/>
    <w:unhideWhenUsed/>
    <w:rsid w:val="009B472A"/>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9B472A"/>
    <w:rPr>
      <w:rFonts w:eastAsia="Times New Roman"/>
      <w:sz w:val="16"/>
      <w:szCs w:val="16"/>
    </w:rPr>
  </w:style>
  <w:style w:type="paragraph" w:customStyle="1" w:styleId="BodyTextDS">
    <w:name w:val="Body Text DS"/>
    <w:basedOn w:val="BodyText2"/>
    <w:rsid w:val="009B472A"/>
  </w:style>
  <w:style w:type="paragraph" w:customStyle="1" w:styleId="BodyTextFirstIndentDS">
    <w:name w:val="Body Text First Indent  DS"/>
    <w:basedOn w:val="Normal"/>
    <w:rsid w:val="009B472A"/>
    <w:pPr>
      <w:spacing w:line="480" w:lineRule="auto"/>
      <w:ind w:firstLine="720"/>
    </w:pPr>
    <w:rPr>
      <w:rFonts w:eastAsia="Times New Roman"/>
      <w:szCs w:val="20"/>
    </w:rPr>
  </w:style>
  <w:style w:type="paragraph" w:customStyle="1" w:styleId="BodyTextFirstIndent1">
    <w:name w:val="Body Text First Indent 1&quot;"/>
    <w:basedOn w:val="Normal"/>
    <w:rsid w:val="009B472A"/>
    <w:pPr>
      <w:spacing w:after="240"/>
      <w:ind w:firstLine="1440"/>
    </w:pPr>
    <w:rPr>
      <w:rFonts w:eastAsia="Times New Roman"/>
      <w:szCs w:val="20"/>
    </w:rPr>
  </w:style>
  <w:style w:type="paragraph" w:customStyle="1" w:styleId="BodyTextFirstIndent1DS">
    <w:name w:val="Body Text First Indent 1&quot; DS"/>
    <w:basedOn w:val="Normal"/>
    <w:unhideWhenUsed/>
    <w:rsid w:val="009B472A"/>
    <w:pPr>
      <w:spacing w:line="480" w:lineRule="auto"/>
      <w:ind w:firstLine="1440"/>
    </w:pPr>
    <w:rPr>
      <w:rFonts w:eastAsia="Times New Roman"/>
      <w:szCs w:val="20"/>
    </w:rPr>
  </w:style>
  <w:style w:type="paragraph" w:styleId="BodyTextIndent">
    <w:name w:val="Body Text Indent"/>
    <w:basedOn w:val="Normal"/>
    <w:link w:val="BodyTextIndentChar"/>
    <w:rsid w:val="009B472A"/>
    <w:pPr>
      <w:spacing w:after="240"/>
      <w:ind w:left="720"/>
    </w:pPr>
    <w:rPr>
      <w:rFonts w:eastAsia="Times New Roman"/>
      <w:szCs w:val="20"/>
    </w:rPr>
  </w:style>
  <w:style w:type="character" w:customStyle="1" w:styleId="BodyTextIndentChar">
    <w:name w:val="Body Text Indent Char"/>
    <w:basedOn w:val="DefaultParagraphFont"/>
    <w:link w:val="BodyTextIndent"/>
    <w:rsid w:val="009B472A"/>
    <w:rPr>
      <w:rFonts w:eastAsia="Times New Roman"/>
      <w:szCs w:val="20"/>
    </w:rPr>
  </w:style>
  <w:style w:type="paragraph" w:customStyle="1" w:styleId="BodyTextIndent1">
    <w:name w:val="Body Text Indent 1&quot;"/>
    <w:basedOn w:val="Normal"/>
    <w:semiHidden/>
    <w:qFormat/>
    <w:rsid w:val="009B472A"/>
    <w:pPr>
      <w:spacing w:after="240"/>
      <w:ind w:left="1440"/>
    </w:pPr>
    <w:rPr>
      <w:rFonts w:eastAsia="Times New Roman"/>
      <w:szCs w:val="20"/>
    </w:rPr>
  </w:style>
  <w:style w:type="paragraph" w:customStyle="1" w:styleId="BodyTextIndent1DS">
    <w:name w:val="Body Text Indent 1&quot; DS"/>
    <w:basedOn w:val="Normal"/>
    <w:semiHidden/>
    <w:qFormat/>
    <w:rsid w:val="009B472A"/>
    <w:pPr>
      <w:spacing w:line="480" w:lineRule="auto"/>
      <w:ind w:left="1440"/>
    </w:pPr>
    <w:rPr>
      <w:rFonts w:eastAsia="Times New Roman"/>
      <w:szCs w:val="20"/>
    </w:rPr>
  </w:style>
  <w:style w:type="paragraph" w:styleId="Closing">
    <w:name w:val="Closing"/>
    <w:basedOn w:val="Normal"/>
    <w:link w:val="ClosingChar"/>
    <w:rsid w:val="009B472A"/>
    <w:pPr>
      <w:ind w:left="4320"/>
    </w:pPr>
    <w:rPr>
      <w:rFonts w:eastAsia="Times New Roman"/>
    </w:rPr>
  </w:style>
  <w:style w:type="character" w:customStyle="1" w:styleId="ClosingChar">
    <w:name w:val="Closing Char"/>
    <w:basedOn w:val="DefaultParagraphFont"/>
    <w:link w:val="Closing"/>
    <w:rsid w:val="009B472A"/>
    <w:rPr>
      <w:rFonts w:eastAsia="Times New Roman"/>
    </w:rPr>
  </w:style>
  <w:style w:type="paragraph" w:styleId="Date">
    <w:name w:val="Date"/>
    <w:basedOn w:val="Normal"/>
    <w:next w:val="Normal"/>
    <w:link w:val="DateChar"/>
    <w:rsid w:val="009B472A"/>
    <w:pPr>
      <w:spacing w:before="360" w:after="600"/>
      <w:ind w:left="4320"/>
    </w:pPr>
    <w:rPr>
      <w:rFonts w:eastAsia="Times New Roman"/>
      <w:szCs w:val="20"/>
    </w:rPr>
  </w:style>
  <w:style w:type="character" w:customStyle="1" w:styleId="DateChar">
    <w:name w:val="Date Char"/>
    <w:basedOn w:val="DefaultParagraphFont"/>
    <w:link w:val="Date"/>
    <w:rsid w:val="009B472A"/>
    <w:rPr>
      <w:rFonts w:eastAsia="Times New Roman"/>
      <w:szCs w:val="20"/>
    </w:rPr>
  </w:style>
  <w:style w:type="paragraph" w:customStyle="1" w:styleId="HangingIndent">
    <w:name w:val="Hanging Indent"/>
    <w:basedOn w:val="Normal"/>
    <w:rsid w:val="009B472A"/>
    <w:pPr>
      <w:spacing w:after="240"/>
      <w:ind w:left="2880" w:hanging="2880"/>
    </w:pPr>
    <w:rPr>
      <w:rFonts w:eastAsia="Times New Roman"/>
    </w:rPr>
  </w:style>
  <w:style w:type="paragraph" w:customStyle="1" w:styleId="HeadingBase">
    <w:name w:val="Heading Base"/>
    <w:basedOn w:val="Normal"/>
    <w:next w:val="Normal"/>
    <w:uiPriority w:val="99"/>
    <w:semiHidden/>
    <w:rsid w:val="009B472A"/>
    <w:rPr>
      <w:rFonts w:eastAsia="Times New Roman"/>
    </w:rPr>
  </w:style>
  <w:style w:type="paragraph" w:styleId="ListBullet">
    <w:name w:val="List Bullet"/>
    <w:basedOn w:val="Normal"/>
    <w:rsid w:val="009B472A"/>
    <w:pPr>
      <w:numPr>
        <w:numId w:val="4"/>
      </w:numPr>
    </w:pPr>
    <w:rPr>
      <w:rFonts w:eastAsia="Times New Roman"/>
    </w:rPr>
  </w:style>
  <w:style w:type="paragraph" w:styleId="Signature">
    <w:name w:val="Signature"/>
    <w:basedOn w:val="Normal"/>
    <w:link w:val="SignatureChar"/>
    <w:rsid w:val="009B472A"/>
    <w:pPr>
      <w:ind w:left="4320"/>
    </w:pPr>
    <w:rPr>
      <w:rFonts w:eastAsia="Times New Roman"/>
    </w:rPr>
  </w:style>
  <w:style w:type="character" w:customStyle="1" w:styleId="SignatureChar">
    <w:name w:val="Signature Char"/>
    <w:basedOn w:val="DefaultParagraphFont"/>
    <w:link w:val="Signature"/>
    <w:rsid w:val="009B472A"/>
    <w:rPr>
      <w:rFonts w:eastAsia="Times New Roman"/>
    </w:rPr>
  </w:style>
  <w:style w:type="paragraph" w:customStyle="1" w:styleId="SignatureByLine">
    <w:name w:val="SignatureByLine"/>
    <w:basedOn w:val="Normal"/>
    <w:unhideWhenUsed/>
    <w:rsid w:val="009B472A"/>
    <w:pPr>
      <w:ind w:left="4766"/>
    </w:pPr>
    <w:rPr>
      <w:rFonts w:cstheme="minorBidi"/>
    </w:rPr>
  </w:style>
  <w:style w:type="paragraph" w:styleId="Title">
    <w:name w:val="Title"/>
    <w:basedOn w:val="Normal"/>
    <w:link w:val="TitleChar"/>
    <w:rsid w:val="009B472A"/>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9B472A"/>
    <w:rPr>
      <w:rFonts w:eastAsia="Times New Roman" w:cs="Arial"/>
      <w:bCs/>
      <w:kern w:val="28"/>
      <w:szCs w:val="32"/>
    </w:rPr>
  </w:style>
  <w:style w:type="paragraph" w:customStyle="1" w:styleId="TitleBold">
    <w:name w:val="Title Bold"/>
    <w:basedOn w:val="Normal"/>
    <w:qFormat/>
    <w:rsid w:val="009B472A"/>
    <w:pPr>
      <w:keepNext/>
      <w:spacing w:after="240"/>
      <w:jc w:val="center"/>
    </w:pPr>
    <w:rPr>
      <w:rFonts w:eastAsia="Times New Roman"/>
      <w:b/>
      <w:szCs w:val="20"/>
    </w:rPr>
  </w:style>
  <w:style w:type="paragraph" w:customStyle="1" w:styleId="TitleLeft">
    <w:name w:val="Title Left"/>
    <w:basedOn w:val="Normal"/>
    <w:rsid w:val="009B472A"/>
    <w:pPr>
      <w:keepNext/>
      <w:spacing w:after="240"/>
    </w:pPr>
    <w:rPr>
      <w:rFonts w:eastAsia="Times New Roman"/>
      <w:szCs w:val="20"/>
    </w:rPr>
  </w:style>
  <w:style w:type="paragraph" w:customStyle="1" w:styleId="TitleCenteredforTOC1">
    <w:name w:val="TitleCenteredforTOC1"/>
    <w:basedOn w:val="Normal"/>
    <w:next w:val="Normal"/>
    <w:uiPriority w:val="4"/>
    <w:qFormat/>
    <w:rsid w:val="009B472A"/>
    <w:pPr>
      <w:keepNext/>
      <w:spacing w:after="240"/>
      <w:jc w:val="center"/>
      <w:outlineLvl w:val="0"/>
    </w:pPr>
    <w:rPr>
      <w:rFonts w:eastAsia="Times New Roman"/>
    </w:rPr>
  </w:style>
  <w:style w:type="paragraph" w:customStyle="1" w:styleId="HeadingBody1">
    <w:name w:val="HeadingBody 1"/>
    <w:basedOn w:val="Normal"/>
    <w:next w:val="BodyTextFirstIndent"/>
    <w:link w:val="HeadingBody1Char"/>
    <w:uiPriority w:val="49"/>
    <w:semiHidden/>
    <w:rsid w:val="00813958"/>
    <w:pPr>
      <w:spacing w:after="240"/>
      <w:ind w:left="720" w:hanging="720"/>
    </w:pPr>
    <w:rPr>
      <w:rFonts w:eastAsiaTheme="majorEastAsia"/>
      <w:szCs w:val="28"/>
    </w:rPr>
  </w:style>
  <w:style w:type="character" w:customStyle="1" w:styleId="HeadingBody1Char">
    <w:name w:val="HeadingBody 1 Char"/>
    <w:basedOn w:val="Heading1Char"/>
    <w:link w:val="HeadingBody1"/>
    <w:uiPriority w:val="49"/>
    <w:semiHidden/>
    <w:rsid w:val="008C64A4"/>
    <w:rPr>
      <w:rFonts w:eastAsiaTheme="majorEastAsia"/>
      <w:bCs w:val="0"/>
      <w:color w:val="000000"/>
      <w:szCs w:val="28"/>
    </w:rPr>
  </w:style>
  <w:style w:type="paragraph" w:customStyle="1" w:styleId="HeadingBody2">
    <w:name w:val="HeadingBody 2"/>
    <w:basedOn w:val="Normal"/>
    <w:next w:val="BodyTextFirstIndent"/>
    <w:link w:val="HeadingBody2Char"/>
    <w:uiPriority w:val="49"/>
    <w:semiHidden/>
    <w:rsid w:val="00813958"/>
    <w:pPr>
      <w:spacing w:after="240"/>
      <w:ind w:left="1440" w:hanging="720"/>
    </w:pPr>
    <w:rPr>
      <w:rFonts w:eastAsiaTheme="majorEastAsia"/>
      <w:szCs w:val="28"/>
    </w:rPr>
  </w:style>
  <w:style w:type="character" w:customStyle="1" w:styleId="HeadingBody2Char">
    <w:name w:val="HeadingBody 2 Char"/>
    <w:basedOn w:val="Heading1Char"/>
    <w:link w:val="HeadingBody2"/>
    <w:uiPriority w:val="49"/>
    <w:semiHidden/>
    <w:rsid w:val="008C64A4"/>
    <w:rPr>
      <w:rFonts w:eastAsiaTheme="majorEastAsia"/>
      <w:bCs w:val="0"/>
      <w:color w:val="000000"/>
      <w:szCs w:val="28"/>
    </w:rPr>
  </w:style>
  <w:style w:type="paragraph" w:customStyle="1" w:styleId="HeadingBody3">
    <w:name w:val="HeadingBody 3"/>
    <w:basedOn w:val="Normal"/>
    <w:next w:val="BodyTextFirstIndent"/>
    <w:link w:val="HeadingBody3Char"/>
    <w:uiPriority w:val="49"/>
    <w:semiHidden/>
    <w:rsid w:val="00813958"/>
    <w:pPr>
      <w:spacing w:after="240"/>
      <w:ind w:left="2160" w:hanging="720"/>
    </w:pPr>
    <w:rPr>
      <w:rFonts w:eastAsiaTheme="majorEastAsia"/>
      <w:szCs w:val="28"/>
    </w:rPr>
  </w:style>
  <w:style w:type="character" w:customStyle="1" w:styleId="HeadingBody3Char">
    <w:name w:val="HeadingBody 3 Char"/>
    <w:basedOn w:val="Heading1Char"/>
    <w:link w:val="HeadingBody3"/>
    <w:uiPriority w:val="49"/>
    <w:semiHidden/>
    <w:rsid w:val="008C64A4"/>
    <w:rPr>
      <w:rFonts w:eastAsiaTheme="majorEastAsia"/>
      <w:bCs w:val="0"/>
      <w:color w:val="000000"/>
      <w:szCs w:val="28"/>
    </w:rPr>
  </w:style>
  <w:style w:type="paragraph" w:customStyle="1" w:styleId="HeadingBody4">
    <w:name w:val="HeadingBody 4"/>
    <w:basedOn w:val="Normal"/>
    <w:next w:val="BodyTextFirstIndent"/>
    <w:link w:val="HeadingBody4Char"/>
    <w:uiPriority w:val="49"/>
    <w:semiHidden/>
    <w:rsid w:val="00813958"/>
    <w:pPr>
      <w:spacing w:after="240"/>
      <w:ind w:left="2880" w:hanging="720"/>
    </w:pPr>
    <w:rPr>
      <w:rFonts w:eastAsiaTheme="majorEastAsia"/>
      <w:szCs w:val="28"/>
    </w:rPr>
  </w:style>
  <w:style w:type="character" w:customStyle="1" w:styleId="HeadingBody4Char">
    <w:name w:val="HeadingBody 4 Char"/>
    <w:basedOn w:val="Heading1Char"/>
    <w:link w:val="HeadingBody4"/>
    <w:uiPriority w:val="49"/>
    <w:semiHidden/>
    <w:rsid w:val="008C64A4"/>
    <w:rPr>
      <w:rFonts w:eastAsiaTheme="majorEastAsia"/>
      <w:bCs w:val="0"/>
      <w:color w:val="000000"/>
      <w:szCs w:val="28"/>
    </w:rPr>
  </w:style>
  <w:style w:type="paragraph" w:customStyle="1" w:styleId="HeadingBody5">
    <w:name w:val="HeadingBody 5"/>
    <w:basedOn w:val="Normal"/>
    <w:next w:val="BodyTextFirstIndent"/>
    <w:link w:val="HeadingBody5Char"/>
    <w:uiPriority w:val="49"/>
    <w:semiHidden/>
    <w:rsid w:val="00813958"/>
    <w:pPr>
      <w:spacing w:after="240"/>
      <w:ind w:left="3600" w:hanging="715"/>
    </w:pPr>
    <w:rPr>
      <w:rFonts w:eastAsiaTheme="majorEastAsia"/>
      <w:szCs w:val="28"/>
    </w:rPr>
  </w:style>
  <w:style w:type="character" w:customStyle="1" w:styleId="HeadingBody5Char">
    <w:name w:val="HeadingBody 5 Char"/>
    <w:basedOn w:val="Heading1Char"/>
    <w:link w:val="HeadingBody5"/>
    <w:uiPriority w:val="49"/>
    <w:semiHidden/>
    <w:rsid w:val="008C64A4"/>
    <w:rPr>
      <w:rFonts w:eastAsiaTheme="majorEastAsia"/>
      <w:bCs w:val="0"/>
      <w:color w:val="000000"/>
      <w:szCs w:val="28"/>
    </w:rPr>
  </w:style>
  <w:style w:type="paragraph" w:customStyle="1" w:styleId="HeadingBody6">
    <w:name w:val="HeadingBody 6"/>
    <w:basedOn w:val="Normal"/>
    <w:next w:val="BodyTextFirstIndent"/>
    <w:link w:val="HeadingBody6Char"/>
    <w:uiPriority w:val="49"/>
    <w:semiHidden/>
    <w:rsid w:val="00813958"/>
    <w:pPr>
      <w:spacing w:after="240"/>
      <w:ind w:left="4325" w:hanging="720"/>
    </w:pPr>
    <w:rPr>
      <w:rFonts w:eastAsiaTheme="majorEastAsia"/>
      <w:szCs w:val="28"/>
    </w:rPr>
  </w:style>
  <w:style w:type="character" w:customStyle="1" w:styleId="HeadingBody6Char">
    <w:name w:val="HeadingBody 6 Char"/>
    <w:basedOn w:val="Heading1Char"/>
    <w:link w:val="HeadingBody6"/>
    <w:uiPriority w:val="49"/>
    <w:semiHidden/>
    <w:rsid w:val="008C64A4"/>
    <w:rPr>
      <w:rFonts w:eastAsiaTheme="majorEastAsia"/>
      <w:bCs w:val="0"/>
      <w:color w:val="000000"/>
      <w:szCs w:val="28"/>
    </w:rPr>
  </w:style>
  <w:style w:type="paragraph" w:customStyle="1" w:styleId="HeadingBody7">
    <w:name w:val="HeadingBody 7"/>
    <w:basedOn w:val="Normal"/>
    <w:next w:val="BodyTextFirstIndent"/>
    <w:link w:val="HeadingBody7Char"/>
    <w:uiPriority w:val="49"/>
    <w:semiHidden/>
    <w:rsid w:val="00813958"/>
    <w:pPr>
      <w:spacing w:after="240"/>
      <w:ind w:left="5040" w:hanging="720"/>
    </w:pPr>
    <w:rPr>
      <w:rFonts w:eastAsiaTheme="majorEastAsia"/>
      <w:szCs w:val="28"/>
    </w:rPr>
  </w:style>
  <w:style w:type="character" w:customStyle="1" w:styleId="HeadingBody7Char">
    <w:name w:val="HeadingBody 7 Char"/>
    <w:basedOn w:val="Heading1Char"/>
    <w:link w:val="HeadingBody7"/>
    <w:uiPriority w:val="49"/>
    <w:semiHidden/>
    <w:rsid w:val="008C64A4"/>
    <w:rPr>
      <w:rFonts w:eastAsiaTheme="majorEastAsia"/>
      <w:bCs w:val="0"/>
      <w:color w:val="000000"/>
      <w:szCs w:val="28"/>
    </w:rPr>
  </w:style>
  <w:style w:type="paragraph" w:customStyle="1" w:styleId="HeadingBody8">
    <w:name w:val="HeadingBody 8"/>
    <w:basedOn w:val="Normal"/>
    <w:next w:val="BodyTextFirstIndent"/>
    <w:link w:val="HeadingBody8Char"/>
    <w:uiPriority w:val="49"/>
    <w:semiHidden/>
    <w:rsid w:val="00813958"/>
    <w:pPr>
      <w:spacing w:after="240"/>
      <w:ind w:left="5760" w:hanging="720"/>
    </w:pPr>
    <w:rPr>
      <w:rFonts w:eastAsiaTheme="majorEastAsia"/>
      <w:szCs w:val="28"/>
    </w:rPr>
  </w:style>
  <w:style w:type="character" w:customStyle="1" w:styleId="HeadingBody8Char">
    <w:name w:val="HeadingBody 8 Char"/>
    <w:basedOn w:val="Heading1Char"/>
    <w:link w:val="HeadingBody8"/>
    <w:uiPriority w:val="49"/>
    <w:semiHidden/>
    <w:rsid w:val="008C64A4"/>
    <w:rPr>
      <w:rFonts w:eastAsiaTheme="majorEastAsia"/>
      <w:bCs w:val="0"/>
      <w:color w:val="000000"/>
      <w:szCs w:val="28"/>
    </w:rPr>
  </w:style>
  <w:style w:type="paragraph" w:customStyle="1" w:styleId="HeadingBody9">
    <w:name w:val="HeadingBody 9"/>
    <w:basedOn w:val="Normal"/>
    <w:next w:val="BodyTextFirstIndent"/>
    <w:link w:val="HeadingBody9Char"/>
    <w:uiPriority w:val="49"/>
    <w:semiHidden/>
    <w:rsid w:val="00813958"/>
    <w:pPr>
      <w:spacing w:after="240"/>
      <w:ind w:left="6480" w:hanging="720"/>
    </w:pPr>
    <w:rPr>
      <w:rFonts w:eastAsiaTheme="majorEastAsia"/>
      <w:szCs w:val="28"/>
    </w:rPr>
  </w:style>
  <w:style w:type="character" w:customStyle="1" w:styleId="HeadingBody9Char">
    <w:name w:val="HeadingBody 9 Char"/>
    <w:basedOn w:val="Heading1Char"/>
    <w:link w:val="HeadingBody9"/>
    <w:uiPriority w:val="49"/>
    <w:semiHidden/>
    <w:rsid w:val="008C64A4"/>
    <w:rPr>
      <w:rFonts w:eastAsiaTheme="majorEastAsia"/>
      <w:bCs w:val="0"/>
      <w:color w:val="000000"/>
      <w:szCs w:val="28"/>
    </w:rPr>
  </w:style>
  <w:style w:type="paragraph" w:customStyle="1" w:styleId="Disclaimer">
    <w:name w:val="Disclaimer"/>
    <w:basedOn w:val="Normal"/>
    <w:uiPriority w:val="99"/>
    <w:semiHidden/>
    <w:qFormat/>
    <w:rsid w:val="00D52925"/>
    <w:pPr>
      <w:ind w:left="-495"/>
      <w:jc w:val="both"/>
    </w:pPr>
    <w:rPr>
      <w:rFonts w:ascii="Arial" w:eastAsia="Times New Roman" w:hAnsi="Arial"/>
      <w:color w:val="5A6672"/>
      <w:sz w:val="16"/>
      <w:szCs w:val="20"/>
    </w:rPr>
  </w:style>
  <w:style w:type="paragraph" w:styleId="TOCHeading">
    <w:name w:val="TOC Heading"/>
    <w:basedOn w:val="Heading1"/>
    <w:next w:val="Normal"/>
    <w:uiPriority w:val="39"/>
    <w:unhideWhenUsed/>
    <w:qFormat/>
    <w:rsid w:val="00DA7170"/>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TOAHeading">
    <w:name w:val="toa heading"/>
    <w:basedOn w:val="Normal"/>
    <w:next w:val="Normal"/>
    <w:uiPriority w:val="99"/>
    <w:semiHidden/>
    <w:unhideWhenUsed/>
    <w:rsid w:val="00CC5DD1"/>
    <w:pPr>
      <w:spacing w:before="120"/>
    </w:pPr>
    <w:rPr>
      <w:rFonts w:eastAsiaTheme="majorEastAsia" w:cstheme="majorBidi"/>
      <w:b/>
      <w:bCs/>
    </w:rPr>
  </w:style>
  <w:style w:type="paragraph" w:styleId="BalloonText">
    <w:name w:val="Balloon Text"/>
    <w:basedOn w:val="Normal"/>
    <w:link w:val="BalloonTextChar"/>
    <w:uiPriority w:val="99"/>
    <w:semiHidden/>
    <w:unhideWhenUsed/>
    <w:rsid w:val="0084402F"/>
    <w:rPr>
      <w:rFonts w:ascii="Tahoma" w:hAnsi="Tahoma" w:cs="Tahoma"/>
      <w:sz w:val="16"/>
      <w:szCs w:val="16"/>
    </w:rPr>
  </w:style>
  <w:style w:type="character" w:customStyle="1" w:styleId="BalloonTextChar">
    <w:name w:val="Balloon Text Char"/>
    <w:basedOn w:val="DefaultParagraphFont"/>
    <w:link w:val="BalloonText"/>
    <w:uiPriority w:val="99"/>
    <w:semiHidden/>
    <w:rsid w:val="0084402F"/>
    <w:rPr>
      <w:rFonts w:ascii="Tahoma" w:hAnsi="Tahoma" w:cs="Tahoma"/>
      <w:sz w:val="16"/>
      <w:szCs w:val="16"/>
    </w:rPr>
  </w:style>
  <w:style w:type="paragraph" w:customStyle="1" w:styleId="KBody">
    <w:name w:val="KBody"/>
    <w:basedOn w:val="Normal"/>
    <w:uiPriority w:val="4"/>
    <w:qFormat/>
    <w:rsid w:val="002C3641"/>
    <w:pPr>
      <w:spacing w:after="240"/>
    </w:pPr>
    <w:rPr>
      <w:rFonts w:eastAsia="Times New Roman"/>
    </w:rPr>
  </w:style>
  <w:style w:type="table" w:styleId="TableGrid">
    <w:name w:val="Table Grid"/>
    <w:basedOn w:val="TableNormal"/>
    <w:uiPriority w:val="59"/>
    <w:rsid w:val="002C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88710">
      <w:bodyDiv w:val="1"/>
      <w:marLeft w:val="0"/>
      <w:marRight w:val="0"/>
      <w:marTop w:val="0"/>
      <w:marBottom w:val="0"/>
      <w:divBdr>
        <w:top w:val="none" w:sz="0" w:space="0" w:color="auto"/>
        <w:left w:val="none" w:sz="0" w:space="0" w:color="auto"/>
        <w:bottom w:val="none" w:sz="0" w:space="0" w:color="auto"/>
        <w:right w:val="none" w:sz="0" w:space="0" w:color="auto"/>
      </w:divBdr>
    </w:div>
    <w:div w:id="670257662">
      <w:bodyDiv w:val="1"/>
      <w:marLeft w:val="0"/>
      <w:marRight w:val="0"/>
      <w:marTop w:val="0"/>
      <w:marBottom w:val="0"/>
      <w:divBdr>
        <w:top w:val="none" w:sz="0" w:space="0" w:color="auto"/>
        <w:left w:val="none" w:sz="0" w:space="0" w:color="auto"/>
        <w:bottom w:val="none" w:sz="0" w:space="0" w:color="auto"/>
        <w:right w:val="none" w:sz="0" w:space="0" w:color="auto"/>
      </w:divBdr>
    </w:div>
    <w:div w:id="799960202">
      <w:bodyDiv w:val="1"/>
      <w:marLeft w:val="0"/>
      <w:marRight w:val="0"/>
      <w:marTop w:val="0"/>
      <w:marBottom w:val="0"/>
      <w:divBdr>
        <w:top w:val="none" w:sz="0" w:space="0" w:color="auto"/>
        <w:left w:val="none" w:sz="0" w:space="0" w:color="auto"/>
        <w:bottom w:val="none" w:sz="0" w:space="0" w:color="auto"/>
        <w:right w:val="none" w:sz="0" w:space="0" w:color="auto"/>
      </w:divBdr>
    </w:div>
    <w:div w:id="1069382473">
      <w:bodyDiv w:val="1"/>
      <w:marLeft w:val="0"/>
      <w:marRight w:val="0"/>
      <w:marTop w:val="0"/>
      <w:marBottom w:val="0"/>
      <w:divBdr>
        <w:top w:val="none" w:sz="0" w:space="0" w:color="auto"/>
        <w:left w:val="none" w:sz="0" w:space="0" w:color="auto"/>
        <w:bottom w:val="none" w:sz="0" w:space="0" w:color="auto"/>
        <w:right w:val="none" w:sz="0" w:space="0" w:color="auto"/>
      </w:divBdr>
    </w:div>
    <w:div w:id="1086732137">
      <w:bodyDiv w:val="1"/>
      <w:marLeft w:val="0"/>
      <w:marRight w:val="0"/>
      <w:marTop w:val="0"/>
      <w:marBottom w:val="0"/>
      <w:divBdr>
        <w:top w:val="none" w:sz="0" w:space="0" w:color="auto"/>
        <w:left w:val="none" w:sz="0" w:space="0" w:color="auto"/>
        <w:bottom w:val="none" w:sz="0" w:space="0" w:color="auto"/>
        <w:right w:val="none" w:sz="0" w:space="0" w:color="auto"/>
      </w:divBdr>
    </w:div>
    <w:div w:id="1342391911">
      <w:bodyDiv w:val="1"/>
      <w:marLeft w:val="0"/>
      <w:marRight w:val="0"/>
      <w:marTop w:val="0"/>
      <w:marBottom w:val="0"/>
      <w:divBdr>
        <w:top w:val="none" w:sz="0" w:space="0" w:color="auto"/>
        <w:left w:val="none" w:sz="0" w:space="0" w:color="auto"/>
        <w:bottom w:val="none" w:sz="0" w:space="0" w:color="auto"/>
        <w:right w:val="none" w:sz="0" w:space="0" w:color="auto"/>
      </w:divBdr>
    </w:div>
    <w:div w:id="1971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pers.ssrn.com/sol3/papers.cfm?abstract_id=2753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Owner</cp:lastModifiedBy>
  <cp:revision>2</cp:revision>
  <dcterms:created xsi:type="dcterms:W3CDTF">2019-08-06T23:06:00Z</dcterms:created>
  <dcterms:modified xsi:type="dcterms:W3CDTF">2019-08-06T23:06:00Z</dcterms:modified>
</cp:coreProperties>
</file>