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115" w:type="dxa"/>
          <w:bottom w:w="216" w:type="dxa"/>
          <w:right w:w="115" w:type="dxa"/>
        </w:tblCellMar>
        <w:tblLook w:val="0000" w:firstRow="0" w:lastRow="0" w:firstColumn="0" w:lastColumn="0" w:noHBand="0" w:noVBand="0"/>
      </w:tblPr>
      <w:tblGrid>
        <w:gridCol w:w="1437"/>
        <w:gridCol w:w="7433"/>
      </w:tblGrid>
      <w:tr w:rsidR="00C22F04" w14:paraId="2ECB72A1" w14:textId="77777777" w:rsidTr="00272C5E">
        <w:trPr>
          <w:cantSplit/>
        </w:trPr>
        <w:tc>
          <w:tcPr>
            <w:tcW w:w="810" w:type="pct"/>
          </w:tcPr>
          <w:p w14:paraId="590CD065" w14:textId="77777777" w:rsidR="00C22F04" w:rsidRDefault="00C22F04" w:rsidP="00B839B0">
            <w:pPr>
              <w:pStyle w:val="TableLabel"/>
            </w:pPr>
            <w:r>
              <w:t>To:</w:t>
            </w:r>
          </w:p>
        </w:tc>
        <w:tc>
          <w:tcPr>
            <w:tcW w:w="4190" w:type="pct"/>
          </w:tcPr>
          <w:p w14:paraId="5BA39D03" w14:textId="77777777" w:rsidR="00C22F04" w:rsidRDefault="006F58FC" w:rsidP="00B839B0">
            <w:pPr>
              <w:pStyle w:val="TableData"/>
            </w:pPr>
            <w:sdt>
              <w:sdtPr>
                <w:alias w:val="pcgToName"/>
                <w:tag w:val="pcgToName"/>
                <w:id w:val="50158765"/>
                <w:placeholder>
                  <w:docPart w:val="CBAEE50115A84C029720A2D9CA75AA6B"/>
                </w:placeholder>
              </w:sdtPr>
              <w:sdtEndPr/>
              <w:sdtContent>
                <w:bookmarkStart w:id="0" w:name="ToName"/>
                <w:r w:rsidR="00272C5E" w:rsidRPr="00272C5E">
                  <w:t>ALI Director, Deputy Director, Project Reporters, Council and Members</w:t>
                </w:r>
                <w:bookmarkEnd w:id="0"/>
              </w:sdtContent>
            </w:sdt>
          </w:p>
        </w:tc>
      </w:tr>
      <w:tr w:rsidR="00C22F04" w14:paraId="059DD6E9" w14:textId="77777777" w:rsidTr="00272C5E">
        <w:trPr>
          <w:cantSplit/>
        </w:trPr>
        <w:tc>
          <w:tcPr>
            <w:tcW w:w="810" w:type="pct"/>
          </w:tcPr>
          <w:p w14:paraId="4DF94B9A" w14:textId="77777777" w:rsidR="00C22F04" w:rsidRDefault="00C22F04" w:rsidP="00B839B0">
            <w:pPr>
              <w:pStyle w:val="TableLabel"/>
            </w:pPr>
            <w:r>
              <w:t xml:space="preserve">From: </w:t>
            </w:r>
          </w:p>
        </w:tc>
        <w:tc>
          <w:tcPr>
            <w:tcW w:w="4190" w:type="pct"/>
          </w:tcPr>
          <w:p w14:paraId="6FD626DD" w14:textId="77777777" w:rsidR="00C22F04" w:rsidRDefault="006F58FC" w:rsidP="00B839B0">
            <w:pPr>
              <w:pStyle w:val="TableData"/>
            </w:pPr>
            <w:sdt>
              <w:sdtPr>
                <w:alias w:val="pcgFromName"/>
                <w:id w:val="50158760"/>
                <w:placeholder>
                  <w:docPart w:val="6B3BF5687E414474AEB3638106068CFA"/>
                </w:placeholder>
              </w:sdtPr>
              <w:sdtEndPr/>
              <w:sdtContent>
                <w:bookmarkStart w:id="1" w:name="FromName"/>
                <w:r w:rsidR="00272C5E">
                  <w:t>Undersigned ALI Members and Advisers</w:t>
                </w:r>
                <w:bookmarkEnd w:id="1"/>
              </w:sdtContent>
            </w:sdt>
          </w:p>
        </w:tc>
      </w:tr>
      <w:tr w:rsidR="00C22F04" w14:paraId="5277B189" w14:textId="77777777" w:rsidTr="00272C5E">
        <w:trPr>
          <w:cantSplit/>
        </w:trPr>
        <w:tc>
          <w:tcPr>
            <w:tcW w:w="810" w:type="pct"/>
          </w:tcPr>
          <w:p w14:paraId="134A6E68" w14:textId="77777777" w:rsidR="00C22F04" w:rsidRDefault="00C22F04" w:rsidP="00B839B0">
            <w:pPr>
              <w:pStyle w:val="TableLabel"/>
            </w:pPr>
            <w:r>
              <w:t>Date:</w:t>
            </w:r>
          </w:p>
        </w:tc>
        <w:sdt>
          <w:sdtPr>
            <w:alias w:val="pcgDate"/>
            <w:id w:val="-1231460255"/>
            <w:placeholder>
              <w:docPart w:val="1808D03CCFCA4D8CA52BCC47A1AB6B57"/>
            </w:placeholder>
            <w:date w:fullDate="2018-10-09T00:00:00Z">
              <w:dateFormat w:val="MMMM d, yyyy"/>
              <w:lid w:val="en-US"/>
              <w:storeMappedDataAs w:val="text"/>
              <w:calendar w:val="gregorian"/>
            </w:date>
          </w:sdtPr>
          <w:sdtEndPr/>
          <w:sdtContent>
            <w:tc>
              <w:tcPr>
                <w:tcW w:w="4190" w:type="pct"/>
              </w:tcPr>
              <w:p w14:paraId="297A4361" w14:textId="77777777" w:rsidR="00C22F04" w:rsidRDefault="00272C5E" w:rsidP="00B839B0">
                <w:pPr>
                  <w:pStyle w:val="Date"/>
                </w:pPr>
                <w:r>
                  <w:t>October 9, 2018</w:t>
                </w:r>
              </w:p>
            </w:tc>
          </w:sdtContent>
        </w:sdt>
      </w:tr>
      <w:tr w:rsidR="00C22F04" w14:paraId="58D15CF6" w14:textId="77777777" w:rsidTr="00272C5E">
        <w:trPr>
          <w:cantSplit/>
        </w:trPr>
        <w:tc>
          <w:tcPr>
            <w:tcW w:w="810" w:type="pct"/>
          </w:tcPr>
          <w:p w14:paraId="54E2B1AE" w14:textId="77777777" w:rsidR="00C22F04" w:rsidRDefault="00C22F04" w:rsidP="00B839B0">
            <w:pPr>
              <w:pStyle w:val="TableLabel"/>
            </w:pPr>
            <w:bookmarkStart w:id="2" w:name="lblRe"/>
            <w:r>
              <w:t>Re:</w:t>
            </w:r>
            <w:bookmarkEnd w:id="2"/>
          </w:p>
        </w:tc>
        <w:tc>
          <w:tcPr>
            <w:tcW w:w="4190" w:type="pct"/>
          </w:tcPr>
          <w:sdt>
            <w:sdtPr>
              <w:alias w:val="pcgRELine"/>
              <w:id w:val="50158716"/>
              <w:placeholder>
                <w:docPart w:val="22605D3BE0B14BC8BB42178CFB30E598"/>
              </w:placeholder>
            </w:sdtPr>
            <w:sdtEndPr/>
            <w:sdtContent>
              <w:bookmarkStart w:id="3" w:name="RELine" w:displacedByCustomXml="prev"/>
              <w:p w14:paraId="17C7430B" w14:textId="77777777" w:rsidR="00272C5E" w:rsidRDefault="00272C5E" w:rsidP="00272C5E">
                <w:pPr>
                  <w:pStyle w:val="ReLine"/>
                </w:pPr>
                <w:r>
                  <w:t xml:space="preserve">Preliminary Draft No. 9; Revisions to Sexual Assault Provisions of </w:t>
                </w:r>
              </w:p>
              <w:p w14:paraId="5263C6E0" w14:textId="77777777" w:rsidR="00C22F04" w:rsidRDefault="00272C5E" w:rsidP="00272C5E">
                <w:pPr>
                  <w:pStyle w:val="ReLine"/>
                </w:pPr>
                <w:r>
                  <w:t>Model Penal Code</w:t>
                </w:r>
              </w:p>
              <w:bookmarkEnd w:id="3" w:displacedByCustomXml="next"/>
            </w:sdtContent>
          </w:sdt>
        </w:tc>
      </w:tr>
    </w:tbl>
    <w:p w14:paraId="72E81E2F" w14:textId="77777777" w:rsidR="00272C5E" w:rsidRDefault="00272C5E" w:rsidP="006D67C5">
      <w:pPr>
        <w:pStyle w:val="BodyTextFirstIndent"/>
        <w:ind w:firstLine="0"/>
      </w:pPr>
      <w:r>
        <w:t>Dear Colleagues:</w:t>
      </w:r>
    </w:p>
    <w:p w14:paraId="4DDAE297" w14:textId="77777777" w:rsidR="00272C5E" w:rsidRDefault="00272C5E" w:rsidP="007E0C53">
      <w:pPr>
        <w:pStyle w:val="BodyTextFirstIndent"/>
        <w:jc w:val="both"/>
      </w:pPr>
      <w:r>
        <w:t xml:space="preserve">We have received Preliminary Draft No. 9 (PD9) for the Model Penal Code: Sexual Assault and Related Offenses project.  We respect the magnitude of the new effort that has gone into preparation of PD9. It is very extensive (278 pages) and massively altered from prior drafts (the redline is 656 pages).  We also were pleased to be informed a few days after receipt of PD9 that the ALI Council and leadership have recognized that this project should not be on the Agenda for the 2019 Annual Meeting in order to allow more time for analysis and revision.  </w:t>
      </w:r>
    </w:p>
    <w:p w14:paraId="61339BE3" w14:textId="77777777" w:rsidR="00272C5E" w:rsidRDefault="00272C5E" w:rsidP="007E0C53">
      <w:pPr>
        <w:pStyle w:val="BodyTextFirstIndent"/>
        <w:jc w:val="both"/>
      </w:pPr>
      <w:r>
        <w:t>We very much appreciate that recognition because, regrettably, much work remains to be done before the content of the Project is prepared to move forward.  Given the massive size of PD9 in absolute terms and given the massive alterations from prior drafts, it is inevitable that this co-signed memorandum can only provide preliminary analysis of a limited number of the challenges created by PD9.</w:t>
      </w:r>
    </w:p>
    <w:p w14:paraId="13F035EC" w14:textId="77777777" w:rsidR="00272C5E" w:rsidRDefault="00272C5E" w:rsidP="00573996">
      <w:pPr>
        <w:pStyle w:val="BodyTextFirstIndent"/>
        <w:jc w:val="both"/>
      </w:pPr>
      <w:r>
        <w:t xml:space="preserve">Ten prior co-signed memoranda as well as participation at Project Meetings and Annual Meetings have made clear the Membership’s concerns about </w:t>
      </w:r>
      <w:proofErr w:type="gramStart"/>
      <w:r>
        <w:t>a number of</w:t>
      </w:r>
      <w:proofErr w:type="gramEnd"/>
      <w:r>
        <w:t xml:space="preserve"> core issues including overcriminalization and the repeatedly rejected “affirmative consent” standard.  We are compelled to inform you that those problems (and others) remain and are accompanied by the introduction of new problems.  Accordingly, we urge continued consideration of the previously submitted co-signed memoranda along with this new submission.  We begin with an illustrative example.  Section 213.3(1) provides:</w:t>
      </w:r>
    </w:p>
    <w:p w14:paraId="01516C24" w14:textId="77777777" w:rsidR="00272C5E" w:rsidRDefault="00272C5E" w:rsidP="00573996">
      <w:pPr>
        <w:pStyle w:val="BlockText"/>
        <w:tabs>
          <w:tab w:val="left" w:pos="1440"/>
        </w:tabs>
        <w:jc w:val="both"/>
      </w:pPr>
      <w:r>
        <w:t>(1)</w:t>
      </w:r>
      <w:r w:rsidR="00625B04">
        <w:tab/>
      </w:r>
      <w:r>
        <w:t>Sexual Assault of a Vulnerable Person in the First Degree. An actor is guilty of Sexual Assault of a Vulnerable Person in the First Degree if the actor causes another person to engage in or submit to an act of sexual penetration or oral sex and knows there is a substantial risk that the other person at the time of the act:</w:t>
      </w:r>
    </w:p>
    <w:p w14:paraId="2BAE468B" w14:textId="77777777" w:rsidR="00272C5E" w:rsidRDefault="00272C5E" w:rsidP="00573996">
      <w:pPr>
        <w:pStyle w:val="BlockText1"/>
        <w:tabs>
          <w:tab w:val="left" w:pos="1800"/>
        </w:tabs>
        <w:jc w:val="both"/>
      </w:pPr>
      <w:r>
        <w:t>(a)</w:t>
      </w:r>
      <w:r w:rsidR="00625B04">
        <w:tab/>
      </w:r>
      <w:r>
        <w:t>is sleeping, unconscious, or physically unable to communicate unwillingness; or</w:t>
      </w:r>
    </w:p>
    <w:p w14:paraId="57D51571" w14:textId="77777777" w:rsidR="00272C5E" w:rsidRDefault="00272C5E" w:rsidP="00573996">
      <w:pPr>
        <w:pStyle w:val="BlockText1"/>
        <w:tabs>
          <w:tab w:val="left" w:pos="1800"/>
        </w:tabs>
        <w:jc w:val="both"/>
      </w:pPr>
      <w:r>
        <w:t>(b)</w:t>
      </w:r>
      <w:r w:rsidR="00625B04">
        <w:tab/>
      </w:r>
      <w:r>
        <w:t>lacks substantial capacity to appraise or control his or her conduct because of a substance that the actor administered or caused to be administered, without the other person’s knowledge, for the purpose of impairing the person’s ability to communicate unwillingness</w:t>
      </w:r>
      <w:proofErr w:type="gramStart"/>
      <w:r>
        <w:t>…..</w:t>
      </w:r>
      <w:proofErr w:type="gramEnd"/>
    </w:p>
    <w:p w14:paraId="24A47851" w14:textId="77777777" w:rsidR="00272C5E" w:rsidRDefault="00625B04" w:rsidP="00573996">
      <w:pPr>
        <w:pStyle w:val="BlockText"/>
        <w:tabs>
          <w:tab w:val="left" w:pos="1440"/>
        </w:tabs>
        <w:jc w:val="both"/>
      </w:pPr>
      <w:r>
        <w:lastRenderedPageBreak/>
        <w:t>(</w:t>
      </w:r>
      <w:r w:rsidR="00573996">
        <w:t>4</w:t>
      </w:r>
      <w:r>
        <w:t>)</w:t>
      </w:r>
      <w:r>
        <w:tab/>
      </w:r>
      <w:r w:rsidR="00272C5E">
        <w:t>If the prosecution proves beyond a reasonable doubt the elements of the offense described in subsections (1), (2), or (3), then that proof establishes that the other person did not validly consent to that act. Even apparent consent is invalid and ineffective when given by or elicited from a vulnerable person as described in those subsections.</w:t>
      </w:r>
    </w:p>
    <w:p w14:paraId="54A87891" w14:textId="77777777" w:rsidR="00C555F5" w:rsidRDefault="00272C5E" w:rsidP="00573996">
      <w:pPr>
        <w:pStyle w:val="BodyTextFirstIndent"/>
        <w:jc w:val="both"/>
      </w:pPr>
      <w:r>
        <w:t xml:space="preserve">There are many things to note in this provision.  First is that this provision creates criminal liability if the defendant “knows there is a substantial risk” that the other person </w:t>
      </w:r>
      <w:r w:rsidR="00F57AFD">
        <w:t xml:space="preserve">is </w:t>
      </w:r>
      <w:r>
        <w:t xml:space="preserve">incapacitated.  The offense is committed even if the other person in fact is not incapacitated because no element of the crime requires incapacity.  If you know there is a “substantial risk” the other person has been drinking and might </w:t>
      </w:r>
      <w:r w:rsidR="00F57AFD">
        <w:t xml:space="preserve">be </w:t>
      </w:r>
      <w:r w:rsidR="00232396">
        <w:t>“</w:t>
      </w:r>
      <w:r w:rsidR="00F57AFD">
        <w:t xml:space="preserve">unable </w:t>
      </w:r>
      <w:r>
        <w:t xml:space="preserve">to communicate unwillingness,” you are guilty even if the other person is not actually incapacitated.  </w:t>
      </w:r>
    </w:p>
    <w:p w14:paraId="5E2634E8" w14:textId="77777777" w:rsidR="00C555F5" w:rsidRDefault="00C555F5" w:rsidP="00573996">
      <w:pPr>
        <w:pStyle w:val="BodyTextFirstIndent"/>
        <w:jc w:val="both"/>
      </w:pPr>
      <w:r w:rsidRPr="00C555F5">
        <w:t xml:space="preserve">Second, the provision relies upon many defined terms (none of which are capitalized) that mask its full scope by conflating </w:t>
      </w:r>
      <w:r w:rsidR="00E973BB">
        <w:t>widely different situations</w:t>
      </w:r>
      <w:r w:rsidRPr="00C555F5">
        <w:t xml:space="preserve">.  The offense is committed by either “penetration” or “oral sex” but “oral sex” is defined as mere superficial </w:t>
      </w:r>
      <w:r w:rsidR="00E973BB">
        <w:t>oral “touching” of genitalia</w:t>
      </w:r>
      <w:r w:rsidRPr="00C555F5">
        <w:t xml:space="preserve"> without penetration</w:t>
      </w:r>
      <w:r w:rsidR="00E973BB">
        <w:t>.</w:t>
      </w:r>
      <w:r w:rsidR="00821EE2">
        <w:rPr>
          <w:rStyle w:val="FootnoteReference"/>
        </w:rPr>
        <w:footnoteReference w:id="1"/>
      </w:r>
      <w:r w:rsidR="00E973BB">
        <w:t xml:space="preserve"> </w:t>
      </w:r>
      <w:r w:rsidRPr="00C555F5">
        <w:t xml:space="preserve"> The public does not view sexual penetration and a superficial kiss as being the same thing and worthy of the same culpability, but they are defined as identical in PD9.</w:t>
      </w:r>
    </w:p>
    <w:p w14:paraId="7AC88723" w14:textId="77777777" w:rsidR="00272C5E" w:rsidRDefault="00C555F5" w:rsidP="00573996">
      <w:pPr>
        <w:pStyle w:val="BodyTextFirstIndent"/>
        <w:jc w:val="both"/>
      </w:pPr>
      <w:r>
        <w:t>Third</w:t>
      </w:r>
      <w:r w:rsidR="00272C5E">
        <w:t>, note that</w:t>
      </w:r>
      <w:r w:rsidR="00232396">
        <w:t xml:space="preserve"> </w:t>
      </w:r>
      <w:r w:rsidR="00DC281E">
        <w:t>21</w:t>
      </w:r>
      <w:r w:rsidR="00232396">
        <w:t>3</w:t>
      </w:r>
      <w:r w:rsidR="00DC281E">
        <w:t>.3(1) creates</w:t>
      </w:r>
      <w:r w:rsidR="00272C5E">
        <w:t xml:space="preserve"> a </w:t>
      </w:r>
      <w:r w:rsidR="00272C5E" w:rsidRPr="00DC281E">
        <w:rPr>
          <w:i/>
        </w:rPr>
        <w:t>per se</w:t>
      </w:r>
      <w:r w:rsidR="00272C5E">
        <w:t xml:space="preserve"> offense that is committed simply on the finding that the defendant was aware there </w:t>
      </w:r>
      <w:r w:rsidR="00DC281E">
        <w:t>was</w:t>
      </w:r>
      <w:r w:rsidR="00272C5E">
        <w:t xml:space="preserve"> a risk of incapacity.   If you know of a “substantial risk” that your spouse might be sleeping when you begin</w:t>
      </w:r>
      <w:r w:rsidR="00745D40">
        <w:t xml:space="preserve"> a genital kiss</w:t>
      </w:r>
      <w:r w:rsidR="00272C5E">
        <w:t xml:space="preserve">, you are guilty even if your spouse </w:t>
      </w:r>
      <w:proofErr w:type="gramStart"/>
      <w:r w:rsidR="00573996">
        <w:t xml:space="preserve">actually </w:t>
      </w:r>
      <w:r w:rsidR="00272C5E">
        <w:t>was</w:t>
      </w:r>
      <w:proofErr w:type="gramEnd"/>
      <w:r w:rsidR="00272C5E">
        <w:t xml:space="preserve"> wide awake</w:t>
      </w:r>
      <w:r w:rsidR="00573996">
        <w:t xml:space="preserve">. </w:t>
      </w:r>
      <w:r w:rsidR="00272C5E">
        <w:t xml:space="preserve"> No criminal intent toward that spouse is required.</w:t>
      </w:r>
    </w:p>
    <w:p w14:paraId="79F54844" w14:textId="77777777" w:rsidR="00272C5E" w:rsidRDefault="00272C5E" w:rsidP="00573996">
      <w:pPr>
        <w:pStyle w:val="BodyTextFirstIndent"/>
        <w:jc w:val="both"/>
      </w:pPr>
      <w:r>
        <w:t>Fourth, the provision relies on multiple undefined terms that also conflate radically different things. To waken a “sl</w:t>
      </w:r>
      <w:r w:rsidR="00E1033E">
        <w:t xml:space="preserve">eeping” spouse with a kiss or other </w:t>
      </w:r>
      <w:r w:rsidR="00FD5328">
        <w:t>“</w:t>
      </w:r>
      <w:r w:rsidR="00E1033E">
        <w:t>touching</w:t>
      </w:r>
      <w:r w:rsidR="00FD5328">
        <w:t>”</w:t>
      </w:r>
      <w:r>
        <w:t xml:space="preserve"> is fundamentally different from penetrative sex with a person who is “unconscious or physically unable to communicate unwillingness” yet 213.3 treats them as being </w:t>
      </w:r>
      <w:proofErr w:type="gramStart"/>
      <w:r>
        <w:t>exactly the same</w:t>
      </w:r>
      <w:proofErr w:type="gramEnd"/>
      <w:r>
        <w:t>.</w:t>
      </w:r>
    </w:p>
    <w:p w14:paraId="51E250F6" w14:textId="77777777" w:rsidR="00272C5E" w:rsidRDefault="00272C5E" w:rsidP="00E1033E">
      <w:pPr>
        <w:pStyle w:val="BodyTextFirstIndent"/>
        <w:jc w:val="both"/>
      </w:pPr>
      <w:r>
        <w:t xml:space="preserve"> Fifth and most disturbingly, this section (</w:t>
      </w:r>
      <w:r w:rsidR="00904C17">
        <w:t>like</w:t>
      </w:r>
      <w:r>
        <w:t xml:space="preserve"> many others)</w:t>
      </w:r>
      <w:r w:rsidR="00904C17">
        <w:t xml:space="preserve"> </w:t>
      </w:r>
      <w:r w:rsidR="00232396">
        <w:t>removes</w:t>
      </w:r>
      <w:r w:rsidR="00904C17">
        <w:t xml:space="preserve"> </w:t>
      </w:r>
      <w:r w:rsidR="00232396">
        <w:t xml:space="preserve">lack of consent as </w:t>
      </w:r>
      <w:r w:rsidR="00E1033E">
        <w:t xml:space="preserve">an </w:t>
      </w:r>
      <w:r w:rsidR="00232396">
        <w:t xml:space="preserve">element </w:t>
      </w:r>
      <w:r w:rsidR="00904C17">
        <w:t>of the offense</w:t>
      </w:r>
      <w:r>
        <w:t xml:space="preserve">.  The Membership </w:t>
      </w:r>
      <w:r w:rsidR="0067298A">
        <w:t xml:space="preserve">in 2016 </w:t>
      </w:r>
      <w:r>
        <w:t xml:space="preserve">approved a definition of “Consent” which includes the possibility that an act initially unwanted can be approved by “subsequent consent.”  Even if it made sense to criminalize the touching of a sleeping spouse, that spouse certainly should be able to waken and subsequently consent to continuing the sexual activity.  Under subsection 4 of 213.3, however, this vote of the membership is </w:t>
      </w:r>
      <w:proofErr w:type="gramStart"/>
      <w:r>
        <w:t>overridden</w:t>
      </w:r>
      <w:proofErr w:type="gramEnd"/>
      <w:r>
        <w:t xml:space="preserve"> and </w:t>
      </w:r>
      <w:r w:rsidR="00073C52">
        <w:t>l</w:t>
      </w:r>
      <w:r w:rsidR="00232396">
        <w:t>a</w:t>
      </w:r>
      <w:r w:rsidR="00073C52">
        <w:t>ck</w:t>
      </w:r>
      <w:r w:rsidR="0067298A">
        <w:t xml:space="preserve"> of </w:t>
      </w:r>
      <w:r>
        <w:t xml:space="preserve">consent is </w:t>
      </w:r>
      <w:r w:rsidR="0067298A">
        <w:t xml:space="preserve">excluded </w:t>
      </w:r>
      <w:r>
        <w:t xml:space="preserve">as an element of the offense or even as an affirmative defense.  At the instant of the sexual act, the offense is </w:t>
      </w:r>
      <w:proofErr w:type="gramStart"/>
      <w:r>
        <w:t>complete</w:t>
      </w:r>
      <w:proofErr w:type="gramEnd"/>
      <w:r>
        <w:t xml:space="preserve"> and consent is prohibited from consideration (“Even apparent consent is invalid and ineffective”).</w:t>
      </w:r>
    </w:p>
    <w:p w14:paraId="7248DBBC" w14:textId="77777777" w:rsidR="00272C5E" w:rsidRDefault="00272C5E" w:rsidP="00875792">
      <w:pPr>
        <w:pStyle w:val="BodyTextFirstIndent"/>
        <w:jc w:val="both"/>
      </w:pPr>
      <w:r>
        <w:lastRenderedPageBreak/>
        <w:t xml:space="preserve">Before further addressing problems in individual sections, we suggest that one problem may be in the order of presentation of the sections.  Because the offenses are listed with the most severe coming first, there are inconsistencies further down the chain of lesser severity offenses causing inconsistency and confusion about which subtraction of blame justifies imposition of a lesser penalty.  Analytically, it might be better to build up from the lower level to the higher and explain what </w:t>
      </w:r>
      <w:r w:rsidR="00C555F5">
        <w:t xml:space="preserve">each </w:t>
      </w:r>
      <w:r>
        <w:t>specific added element contributes to justify a higher grading.  Thus, the draft might proceed:</w:t>
      </w:r>
    </w:p>
    <w:p w14:paraId="7022AA7D" w14:textId="77777777" w:rsidR="00272C5E" w:rsidRDefault="00272C5E" w:rsidP="00272C5E">
      <w:pPr>
        <w:pStyle w:val="BodyTextFirstIndent"/>
      </w:pPr>
      <w:r>
        <w:t>Penetration without consent</w:t>
      </w:r>
    </w:p>
    <w:p w14:paraId="7CF36C87" w14:textId="77777777" w:rsidR="00272C5E" w:rsidRDefault="00272C5E" w:rsidP="00272C5E">
      <w:pPr>
        <w:pStyle w:val="BodyTextFirstIndent"/>
      </w:pPr>
      <w:r>
        <w:t>Penetration without consent and with the use of force</w:t>
      </w:r>
    </w:p>
    <w:p w14:paraId="21975F45" w14:textId="77777777" w:rsidR="00272C5E" w:rsidRDefault="00272C5E" w:rsidP="00272C5E">
      <w:pPr>
        <w:pStyle w:val="BodyTextFirstIndent"/>
      </w:pPr>
      <w:r>
        <w:t>Penetration without consent and with the use of deadly force</w:t>
      </w:r>
    </w:p>
    <w:p w14:paraId="472EA705" w14:textId="77777777" w:rsidR="00272C5E" w:rsidRDefault="00272C5E" w:rsidP="00875792">
      <w:pPr>
        <w:pStyle w:val="BodyTextFirstIndent"/>
        <w:jc w:val="both"/>
      </w:pPr>
      <w:r>
        <w:t>Given the large number of defined terms, it also is extremely difficult to understand the precise meaning of each Black Letter offense because the defined terms are not capitalized and their defined meanings differ widely from the common understanding of the words being used (</w:t>
      </w:r>
      <w:r w:rsidR="00C555F5" w:rsidRPr="00C555F5">
        <w:rPr>
          <w:i/>
        </w:rPr>
        <w:t>e.g.</w:t>
      </w:r>
      <w:r>
        <w:t>, “oral sex”).  If specialized meanings are to be used, we respectfully suggest that defined terms should be marked.  While we have heard some say that use of capitalized terms has not been standard for ALI, times have changed.  No one in a commercial contract transaction would dare to ignore capitalization of defined terms and this project demonstrates the need for better clarity of meaning in the Black Letter.</w:t>
      </w:r>
    </w:p>
    <w:p w14:paraId="63CA3332" w14:textId="77777777" w:rsidR="00272C5E" w:rsidRDefault="00073C52" w:rsidP="00875792">
      <w:pPr>
        <w:pStyle w:val="BodyTextFirstIndent"/>
        <w:jc w:val="both"/>
      </w:pPr>
      <w:r>
        <w:t>We also note that PD9 contains deviations</w:t>
      </w:r>
      <w:r w:rsidR="00272C5E">
        <w:t xml:space="preserve"> from the existing MPC</w:t>
      </w:r>
      <w:r w:rsidR="00875792">
        <w:t>.  T</w:t>
      </w:r>
      <w:r w:rsidR="00272C5E">
        <w:t>he Reporters state that their “restyling is not intended to be substantive, but rather is an effort to clarify or simplify the original language.” PD9 at 6.  A first question is whether it makes sense to develop a two tier MPC with one set of rules of construction, culpability standards, standards of proof and defenses for most crimes and a different set for crimes that have the word “sex” in them.  The risk of confusion and misconstruction seems very great.  If the words are being changed, judges and juries will think that the meaning is being changed and the Reporters’ brief statement that “restyling is not intended to be substantive” is not going to avert great argument about the precise substance of the changes.</w:t>
      </w:r>
    </w:p>
    <w:p w14:paraId="5F1AF0D6" w14:textId="77777777" w:rsidR="00272C5E" w:rsidRDefault="00272C5E" w:rsidP="00CF47FF">
      <w:pPr>
        <w:pStyle w:val="BodyTextFirstIndent"/>
        <w:jc w:val="both"/>
      </w:pPr>
      <w:r>
        <w:t>Moreover, there is grave concern that the “restyling” is substantive.  Consider just one example.  The current MPC says:</w:t>
      </w:r>
    </w:p>
    <w:p w14:paraId="27961C42" w14:textId="77777777" w:rsidR="00272C5E" w:rsidRDefault="00272C5E" w:rsidP="00CF47FF">
      <w:pPr>
        <w:pStyle w:val="BodyTextFirstIndent"/>
        <w:jc w:val="both"/>
      </w:pPr>
      <w:r>
        <w:t>A person acts knowingly with respect to a material element of an offense when:</w:t>
      </w:r>
    </w:p>
    <w:p w14:paraId="44C6D3A3" w14:textId="77777777" w:rsidR="00272C5E" w:rsidRDefault="00272C5E" w:rsidP="00CF47FF">
      <w:pPr>
        <w:pStyle w:val="BlockText1"/>
        <w:ind w:hanging="360"/>
        <w:jc w:val="both"/>
      </w:pPr>
      <w:r>
        <w:t>(i)</w:t>
      </w:r>
      <w:r w:rsidR="007B74CD">
        <w:tab/>
      </w:r>
      <w:r>
        <w:t xml:space="preserve">if the element involves the nature of his conduct or the attendant </w:t>
      </w:r>
      <w:r w:rsidRPr="00531F05">
        <w:rPr>
          <w:b/>
          <w:u w:val="single"/>
        </w:rPr>
        <w:t>circumstances</w:t>
      </w:r>
      <w:r>
        <w:t xml:space="preserve">, he is aware that his conduct is of that nature or that such circumstances exist; </w:t>
      </w:r>
      <w:r w:rsidRPr="00531F05">
        <w:rPr>
          <w:b/>
          <w:u w:val="single"/>
        </w:rPr>
        <w:t>and</w:t>
      </w:r>
    </w:p>
    <w:p w14:paraId="1AB1EEE1" w14:textId="77777777" w:rsidR="00272C5E" w:rsidRDefault="00272C5E" w:rsidP="00CF47FF">
      <w:pPr>
        <w:pStyle w:val="BlockText1"/>
        <w:ind w:hanging="360"/>
        <w:jc w:val="both"/>
      </w:pPr>
      <w:r>
        <w:t xml:space="preserve">(ii) </w:t>
      </w:r>
      <w:r w:rsidR="007B74CD">
        <w:tab/>
      </w:r>
      <w:r>
        <w:t>if the element involves a result of his conduct, he is aware that it is practically certain that his conduct will cause such a result. (emphasis added)</w:t>
      </w:r>
      <w:r w:rsidR="00BA306E">
        <w:t xml:space="preserve"> (MPC 2.02(2)(b))</w:t>
      </w:r>
      <w:r w:rsidR="00CF47FF">
        <w:t>.</w:t>
      </w:r>
    </w:p>
    <w:p w14:paraId="3725FF56" w14:textId="77777777" w:rsidR="00272C5E" w:rsidRDefault="00272C5E" w:rsidP="00272C5E">
      <w:pPr>
        <w:pStyle w:val="BodyTextFirstIndent"/>
      </w:pPr>
      <w:r>
        <w:lastRenderedPageBreak/>
        <w:t>While PD9 says:</w:t>
      </w:r>
    </w:p>
    <w:p w14:paraId="47C158AA" w14:textId="77777777" w:rsidR="00272C5E" w:rsidRDefault="00272C5E" w:rsidP="00CF47FF">
      <w:pPr>
        <w:pStyle w:val="BlockText1"/>
        <w:ind w:hanging="360"/>
        <w:jc w:val="both"/>
      </w:pPr>
      <w:r>
        <w:t>(i)</w:t>
      </w:r>
      <w:r w:rsidR="007B74CD">
        <w:tab/>
      </w:r>
      <w:r>
        <w:t xml:space="preserve">Knowledge. An actor acts knowingly when the actor is certain or practically certain that the actor’s conduct is of the described nature; when the actor is aware that </w:t>
      </w:r>
      <w:r w:rsidRPr="002923B1">
        <w:rPr>
          <w:b/>
          <w:u w:val="single"/>
        </w:rPr>
        <w:t>an</w:t>
      </w:r>
      <w:r>
        <w:t xml:space="preserve"> attendant circumstance exists; </w:t>
      </w:r>
      <w:r w:rsidRPr="002923B1">
        <w:rPr>
          <w:b/>
          <w:u w:val="single"/>
        </w:rPr>
        <w:t>or</w:t>
      </w:r>
      <w:r>
        <w:t xml:space="preserve"> when the actor is certain or practically certain that the actor’s conduct will cause a described result—even if that result was not the actor’s conscious object. (emphasis added)</w:t>
      </w:r>
      <w:r w:rsidR="00092134">
        <w:t xml:space="preserve"> (PD9 213.0(4)(b)(ii))</w:t>
      </w:r>
      <w:r w:rsidR="00CF47FF">
        <w:t>.</w:t>
      </w:r>
    </w:p>
    <w:p w14:paraId="5F73441A" w14:textId="77777777" w:rsidR="00272C5E" w:rsidRDefault="00272C5E" w:rsidP="00CF47FF">
      <w:pPr>
        <w:pStyle w:val="BodyTextFirstIndent"/>
        <w:jc w:val="both"/>
      </w:pPr>
      <w:r>
        <w:t>Under the current MPC, an actor must be aware of the “circumstances” (plural).  Under PD9, the actor need only be aware of any singular (“an”)</w:t>
      </w:r>
      <w:r w:rsidR="00CF47FF">
        <w:t xml:space="preserve"> </w:t>
      </w:r>
      <w:r>
        <w:t>“attendant circumstance.”  Under the current MPC,</w:t>
      </w:r>
      <w:r w:rsidR="00CF47FF">
        <w:t xml:space="preserve"> </w:t>
      </w:r>
      <w:r>
        <w:t>“knowingly” requires establishing both of clauses (i) “and” (ii), a conjunctive requirement.  Under PD9, the prongs of “knowingly” are stated as “or” which is disjunctive rather than conjunctive.  Other differences in these terms and in other terms will be identified as PD9</w:t>
      </w:r>
      <w:r w:rsidR="00C555F5">
        <w:t xml:space="preserve"> is more closely examined (</w:t>
      </w:r>
      <w:r w:rsidRPr="00C555F5">
        <w:rPr>
          <w:i/>
        </w:rPr>
        <w:t>e.g</w:t>
      </w:r>
      <w:r w:rsidR="00C555F5" w:rsidRPr="00C555F5">
        <w:rPr>
          <w:i/>
        </w:rPr>
        <w:t>.</w:t>
      </w:r>
      <w:r>
        <w:t>, PD9 213.0(1), (4) and (5) do not appear to fully comport with MPC 1.12, 2.02 and 2.03), but it simply is not possible to say that the “restyling” is not “substantive.”</w:t>
      </w:r>
    </w:p>
    <w:p w14:paraId="64088B2F" w14:textId="77777777" w:rsidR="00272C5E" w:rsidRDefault="00272C5E" w:rsidP="00CF47FF">
      <w:pPr>
        <w:pStyle w:val="BodyTextFirstIndent"/>
        <w:jc w:val="both"/>
      </w:pPr>
      <w:r>
        <w:t xml:space="preserve">At this point, only three definitions have been approved by the Membership.  With respect to those, the issue is not the definition but how the definition is used or not used.  As noted above, “oral sex” is defined as mere superficial contact with no penetration and </w:t>
      </w:r>
      <w:r w:rsidR="00B97DEB">
        <w:t xml:space="preserve">may </w:t>
      </w:r>
      <w:r>
        <w:t>even include contact through clothing</w:t>
      </w:r>
      <w:r w:rsidR="00B97DEB">
        <w:t xml:space="preserve"> (</w:t>
      </w:r>
      <w:r w:rsidR="00B97DEB" w:rsidRPr="0025442A">
        <w:rPr>
          <w:i/>
          <w:u w:val="single"/>
        </w:rPr>
        <w:t>see</w:t>
      </w:r>
      <w:r w:rsidR="00B97DEB">
        <w:t xml:space="preserve"> note</w:t>
      </w:r>
      <w:r w:rsidR="0025442A">
        <w:t xml:space="preserve"> 1</w:t>
      </w:r>
      <w:r w:rsidR="00B97DEB">
        <w:t xml:space="preserve"> above)</w:t>
      </w:r>
      <w:r>
        <w:t xml:space="preserve">.  Nevertheless, the Black Letter offenses use this term as being criminal in every way </w:t>
      </w:r>
      <w:r w:rsidR="00064CF4">
        <w:t xml:space="preserve">as severe and </w:t>
      </w:r>
      <w:proofErr w:type="gramStart"/>
      <w:r>
        <w:t>exactly the same</w:t>
      </w:r>
      <w:proofErr w:type="gramEnd"/>
      <w:r>
        <w:t xml:space="preserve"> as penetration.  This is a huge increase beyond current levels of criminalization.  </w:t>
      </w:r>
    </w:p>
    <w:p w14:paraId="36D07FF0" w14:textId="77777777" w:rsidR="00272C5E" w:rsidRDefault="00272C5E" w:rsidP="00CF47FF">
      <w:pPr>
        <w:pStyle w:val="BodyTextFirstIndent"/>
        <w:jc w:val="both"/>
      </w:pPr>
      <w:r>
        <w:t xml:space="preserve">At the other end of the spectrum, the Reporters make Herculean efforts to avoid use of the Member approved definition of “consent,” even going to repeated lengths to say </w:t>
      </w:r>
      <w:r w:rsidR="00064CF4">
        <w:t xml:space="preserve">that </w:t>
      </w:r>
      <w:r>
        <w:t>lack of consent is an implicit part of some other element of the crime and need not be explicitly named as an element (</w:t>
      </w:r>
      <w:r w:rsidR="00C555F5" w:rsidRPr="00C555F5">
        <w:rPr>
          <w:i/>
        </w:rPr>
        <w:t>e.g.</w:t>
      </w:r>
      <w:r>
        <w:t xml:space="preserve">, phrasings to the effect that the defendant “caused” the sex to occur).  We respectfully suggest that the drafting of proposed legislation, especially criminal legislation, needs to be </w:t>
      </w:r>
      <w:proofErr w:type="gramStart"/>
      <w:r>
        <w:t>absolutely clear</w:t>
      </w:r>
      <w:proofErr w:type="gramEnd"/>
      <w:r>
        <w:t xml:space="preserve"> about identifying all elements of the crime.  Elements of crimes should not be implicit or in any way held from visibility inside of something else.  The proper way to define the crime is to specify that lack of consent is a formal element of </w:t>
      </w:r>
      <w:r w:rsidR="00064CF4">
        <w:t xml:space="preserve">each </w:t>
      </w:r>
      <w:r>
        <w:t xml:space="preserve">crime and to thereafter explain that consent can be invalidated in various ways. </w:t>
      </w:r>
    </w:p>
    <w:p w14:paraId="77C8E94F" w14:textId="77777777" w:rsidR="00272C5E" w:rsidRDefault="00272C5E" w:rsidP="00C24434">
      <w:pPr>
        <w:pStyle w:val="BodyTextFirstIndent"/>
        <w:jc w:val="both"/>
      </w:pPr>
      <w:r>
        <w:t xml:space="preserve">The remaining definitions proposed in PD9 are problematic, vague or unduly expansive for various reasons.  For example, “physical force” includes anything that </w:t>
      </w:r>
      <w:r w:rsidR="0025442A">
        <w:br/>
      </w:r>
      <w:r>
        <w:t>“</w:t>
      </w:r>
      <w:r w:rsidR="00C24434">
        <w:t xml:space="preserve">significantly </w:t>
      </w:r>
      <w:r>
        <w:t>impedes a person’s ability to move freely” which can include a hug.  “Deadly weapon” includes anything known to be “capable of causing serious bodily injury” which can include alcohol</w:t>
      </w:r>
      <w:r w:rsidR="00F838D0">
        <w:t xml:space="preserve">.  The heavy drinker and that </w:t>
      </w:r>
      <w:r w:rsidR="00C24434">
        <w:t>drinker’s</w:t>
      </w:r>
      <w:r w:rsidR="00FB0BF6">
        <w:t xml:space="preserve"> sexual companion both know alcohol</w:t>
      </w:r>
      <w:r w:rsidR="00C24434">
        <w:t>’</w:t>
      </w:r>
      <w:r w:rsidR="00FB0BF6">
        <w:t>s capacity for “c</w:t>
      </w:r>
      <w:r w:rsidR="002923B1">
        <w:t>ausing</w:t>
      </w:r>
      <w:r w:rsidR="00FB0BF6">
        <w:t xml:space="preserve"> serious bodily injury” in many ways rangin</w:t>
      </w:r>
      <w:r w:rsidR="006C0816">
        <w:t>g</w:t>
      </w:r>
      <w:r w:rsidR="00FB0BF6">
        <w:t xml:space="preserve"> from liver damage to drunk driving.</w:t>
      </w:r>
      <w:r>
        <w:t xml:space="preserve">  The definition of “sexual contact” is unusually expansive </w:t>
      </w:r>
      <w:r w:rsidR="0036185C">
        <w:t>(</w:t>
      </w:r>
      <w:r w:rsidR="0036185C" w:rsidRPr="0036185C">
        <w:rPr>
          <w:i/>
        </w:rPr>
        <w:t>e.g</w:t>
      </w:r>
      <w:r w:rsidR="0036185C">
        <w:t>., by adding</w:t>
      </w:r>
      <w:r w:rsidR="006C0816">
        <w:t xml:space="preserve"> “</w:t>
      </w:r>
      <w:r w:rsidR="003F0A16">
        <w:t>f</w:t>
      </w:r>
      <w:r w:rsidR="006C0816">
        <w:t>or the purpose” of undefined “sexual abuse”)</w:t>
      </w:r>
      <w:r w:rsidR="0036185C">
        <w:t xml:space="preserve"> </w:t>
      </w:r>
      <w:r>
        <w:t xml:space="preserve">and </w:t>
      </w:r>
      <w:r>
        <w:lastRenderedPageBreak/>
        <w:t>other definitions require detailed attention inside the context of their usage in the Black Letter offenses,</w:t>
      </w:r>
    </w:p>
    <w:p w14:paraId="71AB74B5" w14:textId="77777777" w:rsidR="00272C5E" w:rsidRDefault="00272C5E" w:rsidP="003F0A16">
      <w:pPr>
        <w:pStyle w:val="BodyTextFirstIndent"/>
        <w:jc w:val="both"/>
      </w:pPr>
      <w:r>
        <w:t>Consider the problems of overly expansive definitions combined with the failure to consider</w:t>
      </w:r>
      <w:r w:rsidR="003527F3">
        <w:t xml:space="preserve"> lack of</w:t>
      </w:r>
      <w:r>
        <w:t xml:space="preserve"> consent as an explicit element of the offense.  Assume that a wife is frustrated by the lack of intimacy in her marriage.  They quarrel.  She slaps his face. He is startled and aroused by her passion.  They have sex.  She is guilty of Sexual Assault in the Third Degree under 213.2 which states:</w:t>
      </w:r>
    </w:p>
    <w:p w14:paraId="59A92B14" w14:textId="77777777" w:rsidR="00272C5E" w:rsidRDefault="00272C5E" w:rsidP="003F0A16">
      <w:pPr>
        <w:pStyle w:val="BlockText"/>
        <w:jc w:val="both"/>
      </w:pPr>
      <w:r>
        <w:t xml:space="preserve">(1) </w:t>
      </w:r>
      <w:r w:rsidR="007B74CD">
        <w:tab/>
      </w:r>
      <w:r>
        <w:t>Sexual Assault in the Third Degree. An actor is guilty of Sexual Assault in the Third Degree if the actor causes another person to engage in or submit to an act of sexual penetration or oral sex:</w:t>
      </w:r>
    </w:p>
    <w:p w14:paraId="49E68AB0" w14:textId="77777777" w:rsidR="00272C5E" w:rsidRDefault="00272C5E" w:rsidP="003F0A16">
      <w:pPr>
        <w:pStyle w:val="BlockText1"/>
        <w:tabs>
          <w:tab w:val="left" w:pos="1800"/>
        </w:tabs>
        <w:jc w:val="both"/>
      </w:pPr>
      <w:r>
        <w:t xml:space="preserve">(a) </w:t>
      </w:r>
      <w:r w:rsidR="007B74CD">
        <w:tab/>
      </w:r>
      <w:r>
        <w:t>by knowingly or recklessly using or explicitly or implicitly threatening to use physical force or restraint against that person or anyone else; and</w:t>
      </w:r>
    </w:p>
    <w:p w14:paraId="2C635569" w14:textId="77777777" w:rsidR="00272C5E" w:rsidRDefault="00272C5E" w:rsidP="003F0A16">
      <w:pPr>
        <w:pStyle w:val="BlockText1"/>
        <w:tabs>
          <w:tab w:val="left" w:pos="1800"/>
        </w:tabs>
        <w:jc w:val="both"/>
      </w:pPr>
      <w:r>
        <w:t xml:space="preserve">(b) </w:t>
      </w:r>
      <w:r w:rsidR="007B74CD">
        <w:tab/>
      </w:r>
      <w:r>
        <w:t>the actor knows there is a substantial risk that the other person engaged in or submitted to the act of sexual penetration or oral sex because of the actor’s use or threat of physical force or restraint.</w:t>
      </w:r>
    </w:p>
    <w:p w14:paraId="79D05DF4" w14:textId="77777777" w:rsidR="00272C5E" w:rsidRDefault="00272C5E" w:rsidP="003F0A16">
      <w:pPr>
        <w:pStyle w:val="BodyTextIndent"/>
        <w:jc w:val="both"/>
      </w:pPr>
      <w:r>
        <w:t>Sexual Assault in the Third Degree is a felony of the third degree [10-year maximum].</w:t>
      </w:r>
    </w:p>
    <w:p w14:paraId="49B15E6A" w14:textId="77777777" w:rsidR="00272C5E" w:rsidRDefault="00272C5E" w:rsidP="00BD361A">
      <w:pPr>
        <w:pStyle w:val="BlockText"/>
        <w:jc w:val="both"/>
      </w:pPr>
      <w:r>
        <w:t>(2)</w:t>
      </w:r>
      <w:r w:rsidR="007B74CD">
        <w:tab/>
      </w:r>
      <w:r>
        <w:t>If the prosecution proves beyond a reasonable doubt that the other person engaged in or submitted to the act of sexual penetration or oral sex because of the actor’s use or threat of physical force or restraint, then that proof establishes that the other person did not validly consent to that act. Even apparent consent is invalid and ineffective when elicited through the impermissible means described in subsection (1). If applicable, the actor may raise an affirmative defense of Permission to Use Force according to the terms of Section 213.10.</w:t>
      </w:r>
    </w:p>
    <w:p w14:paraId="347FDD41" w14:textId="77777777" w:rsidR="00272C5E" w:rsidRDefault="00272C5E" w:rsidP="00BD361A">
      <w:pPr>
        <w:pStyle w:val="BodyTextFirstIndent"/>
        <w:jc w:val="both"/>
      </w:pPr>
      <w:r>
        <w:t>She is guilty because she used physical force (a slap is explicitly</w:t>
      </w:r>
      <w:r w:rsidR="00C555F5">
        <w:t xml:space="preserve"> defined</w:t>
      </w:r>
      <w:r>
        <w:t xml:space="preserve"> as constituting physical force</w:t>
      </w:r>
      <w:r w:rsidR="00BD361A">
        <w:t>; PD9 Section 213.0(6)</w:t>
      </w:r>
      <w:r w:rsidR="00327D81">
        <w:t>(e)</w:t>
      </w:r>
      <w:r w:rsidR="00BD361A">
        <w:t>(i)</w:t>
      </w:r>
      <w:r>
        <w:t xml:space="preserve">).  She knew she was using force.  She knew there was a “substantial risk” since </w:t>
      </w:r>
      <w:r w:rsidR="0042490C">
        <w:t xml:space="preserve">the slap originated in her anger </w:t>
      </w:r>
      <w:r w:rsidR="007F153D">
        <w:t xml:space="preserve">over the </w:t>
      </w:r>
      <w:r>
        <w:t xml:space="preserve">lack of intimacy during the argument. </w:t>
      </w:r>
      <w:r w:rsidR="00986B40">
        <w:t xml:space="preserve"> </w:t>
      </w:r>
      <w:r>
        <w:t>She “caused” the sex to occur.  Note that his consent is never considered.  Indeed, his consent is explicitly removed from consideration because “Even apparent consent is invalid and ineffective when elicited through the impermissible means.”</w:t>
      </w:r>
    </w:p>
    <w:p w14:paraId="2857CACD" w14:textId="77777777" w:rsidR="00272C5E" w:rsidRDefault="00272C5E" w:rsidP="00327D81">
      <w:pPr>
        <w:pStyle w:val="BodyTextFirstIndent"/>
        <w:jc w:val="both"/>
      </w:pPr>
      <w:r>
        <w:t xml:space="preserve">Her only hope is that she can invoke the so-called “BDSM” defense of Section 213.10.  In other words, she </w:t>
      </w:r>
      <w:proofErr w:type="gramStart"/>
      <w:r>
        <w:t>has to</w:t>
      </w:r>
      <w:proofErr w:type="gramEnd"/>
      <w:r>
        <w:t xml:space="preserve"> show prior affirmative consent which now reappears in new guise in PD9 after repeated rejection.</w:t>
      </w:r>
    </w:p>
    <w:p w14:paraId="4B0BD930" w14:textId="77777777" w:rsidR="00272C5E" w:rsidRDefault="00272C5E" w:rsidP="00C669D3">
      <w:pPr>
        <w:pStyle w:val="BodyTextFirstIndent"/>
        <w:keepNext/>
        <w:keepLines/>
      </w:pPr>
      <w:r>
        <w:lastRenderedPageBreak/>
        <w:t xml:space="preserve">The discussion at the outset noted the numerous problems in 213.3(1), the most stunning of which is that the person need not be </w:t>
      </w:r>
      <w:proofErr w:type="gramStart"/>
      <w:r>
        <w:t>actually incapacitated</w:t>
      </w:r>
      <w:proofErr w:type="gramEnd"/>
      <w:r>
        <w:t xml:space="preserve"> if the defendant knew of a “substantial risk” that the other person could be in some way incapacitated.  </w:t>
      </w:r>
      <w:r w:rsidR="00996C14">
        <w:t xml:space="preserve">Actual </w:t>
      </w:r>
      <w:r w:rsidR="004A0C1D">
        <w:t>incapacitation</w:t>
      </w:r>
      <w:r w:rsidR="00996C14">
        <w:t xml:space="preserve"> is not an element of the offense and the provision creates a </w:t>
      </w:r>
      <w:r w:rsidR="00996C14" w:rsidRPr="004A0C1D">
        <w:rPr>
          <w:i/>
        </w:rPr>
        <w:t xml:space="preserve">per se </w:t>
      </w:r>
      <w:r w:rsidR="00996C14">
        <w:t>crime that treats competent people as if they were inc</w:t>
      </w:r>
      <w:r w:rsidR="004A0C1D">
        <w:t xml:space="preserve">ompetent. </w:t>
      </w:r>
      <w:proofErr w:type="gramStart"/>
      <w:r>
        <w:t>All of</w:t>
      </w:r>
      <w:proofErr w:type="gramEnd"/>
      <w:r>
        <w:t xml:space="preserve"> the problems in 213.3(1) also recur in other offenses.  For example, Section 213.3(2) provides: </w:t>
      </w:r>
    </w:p>
    <w:p w14:paraId="2097E18D" w14:textId="77777777" w:rsidR="00272C5E" w:rsidRDefault="00272C5E" w:rsidP="00327D81">
      <w:pPr>
        <w:pStyle w:val="BlockText"/>
        <w:jc w:val="both"/>
      </w:pPr>
      <w:r>
        <w:t>(2</w:t>
      </w:r>
      <w:r w:rsidR="007B74CD">
        <w:t>)</w:t>
      </w:r>
      <w:r w:rsidR="007B74CD">
        <w:tab/>
      </w:r>
      <w:r>
        <w:t>Sexual Assault of a Vulnerable Person in the Second Degree. An actor is guilty of Sexual Assault of a Vulnerable Person in the Second Degree if the actor causes another person to engage in or submit to an act of sexual penetration or oral sex, and knows</w:t>
      </w:r>
    </w:p>
    <w:p w14:paraId="7DB4B343" w14:textId="77777777" w:rsidR="00272C5E" w:rsidRDefault="00272C5E" w:rsidP="00327D81">
      <w:pPr>
        <w:pStyle w:val="BlockText1"/>
        <w:tabs>
          <w:tab w:val="left" w:pos="1800"/>
        </w:tabs>
        <w:jc w:val="both"/>
      </w:pPr>
      <w:r>
        <w:t xml:space="preserve">(a) </w:t>
      </w:r>
      <w:r w:rsidR="007B74CD">
        <w:tab/>
      </w:r>
      <w:r>
        <w:t>there is a substantial risk that the other person has an intellectual, developmental, or mental disability or a mental illness that renders the person substantially incapable of appraising the nature of the sexual activity involved or understanding the right to give or withhold consent in sexual encounters, and the actor has no equivalent disability; or</w:t>
      </w:r>
    </w:p>
    <w:p w14:paraId="184E17C4" w14:textId="77777777" w:rsidR="00272C5E" w:rsidRDefault="00272C5E" w:rsidP="00327D81">
      <w:pPr>
        <w:pStyle w:val="BlockText1"/>
        <w:tabs>
          <w:tab w:val="left" w:pos="1800"/>
        </w:tabs>
        <w:jc w:val="both"/>
      </w:pPr>
      <w:r>
        <w:t xml:space="preserve">(b) </w:t>
      </w:r>
      <w:r w:rsidR="007B74CD">
        <w:tab/>
      </w:r>
      <w:r>
        <w:t>there is a substantial risk that the other person is passing in and out of consciousness, vomiting, or lacking the ability to communicate unwillingness at the time of the act.</w:t>
      </w:r>
    </w:p>
    <w:p w14:paraId="06F26896" w14:textId="77777777" w:rsidR="00272C5E" w:rsidRDefault="00272C5E" w:rsidP="00327D81">
      <w:pPr>
        <w:pStyle w:val="BodyTextIndent"/>
        <w:jc w:val="both"/>
      </w:pPr>
      <w:r>
        <w:t>Sexual Assault of a Vulnerable Person in the Second Degree is a felony of the third degree</w:t>
      </w:r>
      <w:proofErr w:type="gramStart"/>
      <w:r>
        <w:t>…..</w:t>
      </w:r>
      <w:proofErr w:type="gramEnd"/>
    </w:p>
    <w:p w14:paraId="1CA306AE" w14:textId="77777777" w:rsidR="00272C5E" w:rsidRDefault="007B74CD" w:rsidP="00327D81">
      <w:pPr>
        <w:pStyle w:val="BlockText"/>
        <w:tabs>
          <w:tab w:val="left" w:pos="1440"/>
        </w:tabs>
        <w:jc w:val="both"/>
      </w:pPr>
      <w:r>
        <w:t>(4)</w:t>
      </w:r>
      <w:r>
        <w:tab/>
      </w:r>
      <w:r w:rsidR="00272C5E">
        <w:t>If the prosecution proves beyond a reasonable doubt the elements of the offense described in subsections (1), (2), or (3), then that proof establishes that the other person did not validly consent to that act. Even apparent consent is invalid and ineffective when given by or elicited from a vulnerable person as described in those subsections.</w:t>
      </w:r>
    </w:p>
    <w:p w14:paraId="3543FFED" w14:textId="77777777" w:rsidR="00272C5E" w:rsidRDefault="006E0C88" w:rsidP="00E10C96">
      <w:pPr>
        <w:ind w:firstLine="720"/>
        <w:jc w:val="both"/>
      </w:pPr>
      <w:r>
        <w:t xml:space="preserve">Section </w:t>
      </w:r>
      <w:r w:rsidR="00272C5E">
        <w:t>213.3(2)</w:t>
      </w:r>
      <w:r w:rsidR="00E10C96">
        <w:t xml:space="preserve"> </w:t>
      </w:r>
      <w:r w:rsidR="00272C5E">
        <w:t xml:space="preserve">does not require that the other person </w:t>
      </w:r>
      <w:proofErr w:type="gramStart"/>
      <w:r w:rsidR="00272C5E">
        <w:t>actually have</w:t>
      </w:r>
      <w:proofErr w:type="gramEnd"/>
      <w:r w:rsidR="00272C5E">
        <w:t xml:space="preserve"> a mental disability or any other incapacity to consent.  The defendant is guilty because she knew there was a substantial risk of a disqualifying disability in her </w:t>
      </w:r>
      <w:r w:rsidR="0034332C">
        <w:t>date who self</w:t>
      </w:r>
      <w:r w:rsidR="00986B40">
        <w:t>-</w:t>
      </w:r>
      <w:r w:rsidR="0034332C">
        <w:t>identified as “</w:t>
      </w:r>
      <w:r w:rsidR="00272C5E">
        <w:t xml:space="preserve">on the autistic scale.”  His actual consent is disregarded because “Even apparent consent is invalid or ineffective.”  Again, PD9 has vastly expanded </w:t>
      </w:r>
      <w:r w:rsidR="00272C5E" w:rsidRPr="00C555F5">
        <w:rPr>
          <w:i/>
        </w:rPr>
        <w:t>per se</w:t>
      </w:r>
      <w:r w:rsidR="00272C5E">
        <w:t xml:space="preserve"> crimes, this time going so far as to impose incapacity upon a person who lawfully could (and did) consent.</w:t>
      </w:r>
    </w:p>
    <w:p w14:paraId="0CBE0237" w14:textId="77777777" w:rsidR="00C555F5" w:rsidRDefault="00C555F5" w:rsidP="00C555F5"/>
    <w:p w14:paraId="7067A6A8" w14:textId="77777777" w:rsidR="00272C5E" w:rsidRDefault="00272C5E" w:rsidP="00E10C96">
      <w:pPr>
        <w:pStyle w:val="BodyTextFirstIndent"/>
        <w:jc w:val="both"/>
      </w:pPr>
      <w:r>
        <w:t xml:space="preserve">This provision </w:t>
      </w:r>
      <w:r w:rsidR="0034332C">
        <w:t xml:space="preserve">also adds great risk to </w:t>
      </w:r>
      <w:r>
        <w:t xml:space="preserve">sexual relations among spouses in their later years when there </w:t>
      </w:r>
      <w:r w:rsidR="0034332C">
        <w:t xml:space="preserve">quite commonly exists </w:t>
      </w:r>
      <w:r>
        <w:t>a “substantial risk” of some sort of incapacity whether due to physical or mental decline.</w:t>
      </w:r>
      <w:r w:rsidR="0034332C">
        <w:t xml:space="preserve">  If the </w:t>
      </w:r>
      <w:r w:rsidR="00715ADB">
        <w:t>nursing home director alleges that Mr. Smith was not competent, Mrs</w:t>
      </w:r>
      <w:r w:rsidR="00721D7A">
        <w:t xml:space="preserve">. Smith is guilty if she </w:t>
      </w:r>
      <w:r w:rsidR="00E10C96">
        <w:t>knew</w:t>
      </w:r>
      <w:r w:rsidR="00721D7A">
        <w:t xml:space="preserve"> of a substantial risk that Mr. Smith could be incompetent.  Actual incompeten</w:t>
      </w:r>
      <w:r w:rsidR="00986B40">
        <w:t>ce</w:t>
      </w:r>
      <w:r w:rsidR="00657211">
        <w:t xml:space="preserve"> never</w:t>
      </w:r>
      <w:r w:rsidR="00721D7A">
        <w:t xml:space="preserve"> needs to be proved.</w:t>
      </w:r>
    </w:p>
    <w:p w14:paraId="53718174" w14:textId="77777777" w:rsidR="00272C5E" w:rsidRDefault="00272C5E" w:rsidP="00E10C96">
      <w:pPr>
        <w:pStyle w:val="BodyTextFirstIndent"/>
        <w:jc w:val="both"/>
      </w:pPr>
      <w:r>
        <w:lastRenderedPageBreak/>
        <w:t xml:space="preserve">Again, </w:t>
      </w:r>
      <w:proofErr w:type="gramStart"/>
      <w:r>
        <w:t>all of</w:t>
      </w:r>
      <w:proofErr w:type="gramEnd"/>
      <w:r>
        <w:t xml:space="preserve"> the problems stated above regarding 213.3(1) reemerge in 213.3(3) with a possibly more bizarre twist.  213.3(3) provides:</w:t>
      </w:r>
    </w:p>
    <w:p w14:paraId="448013E2" w14:textId="77777777" w:rsidR="00272C5E" w:rsidRDefault="007B74CD" w:rsidP="00D41648">
      <w:pPr>
        <w:pStyle w:val="BlockText"/>
        <w:tabs>
          <w:tab w:val="left" w:pos="1440"/>
        </w:tabs>
        <w:jc w:val="both"/>
      </w:pPr>
      <w:r>
        <w:t>(3)</w:t>
      </w:r>
      <w:r>
        <w:tab/>
      </w:r>
      <w:r w:rsidR="00272C5E">
        <w:t>Sexual Assault of a Vulnerable Person in the Third Degree. An actor is guilty of Sexual Assault of a Vulnerable Person in the Third Degree if the actor, who did not have a consensual sexually intimate relationship with the other person at the time that the restriction on that person’s liberty began, causes that person to engage in or submit to an act of sexual penetration or oral sex and knows there is a substantial risk that the other person is:</w:t>
      </w:r>
    </w:p>
    <w:p w14:paraId="0087AFA7" w14:textId="77777777" w:rsidR="00272C5E" w:rsidRDefault="00272C5E" w:rsidP="00D41648">
      <w:pPr>
        <w:pStyle w:val="BlockText1"/>
        <w:tabs>
          <w:tab w:val="left" w:pos="1800"/>
        </w:tabs>
        <w:jc w:val="both"/>
      </w:pPr>
      <w:r>
        <w:t xml:space="preserve">(a) </w:t>
      </w:r>
      <w:r w:rsidR="007B74CD">
        <w:tab/>
      </w:r>
      <w:r>
        <w:t>detained in a prison, hospital, or other custodial environment in which the actor holds a position of authority; or</w:t>
      </w:r>
    </w:p>
    <w:p w14:paraId="706A5861" w14:textId="77777777" w:rsidR="00272C5E" w:rsidRDefault="00272C5E" w:rsidP="00D41648">
      <w:pPr>
        <w:pStyle w:val="BlockText1"/>
        <w:tabs>
          <w:tab w:val="left" w:pos="1800"/>
        </w:tabs>
        <w:jc w:val="both"/>
      </w:pPr>
      <w:r>
        <w:t>(b)</w:t>
      </w:r>
      <w:r w:rsidR="007B74CD">
        <w:tab/>
      </w:r>
      <w:r>
        <w:t>in custody, on probation, on parole, or in a pretrial diversion program, treatment program, or any other status involving state-imposed restrictions on liberty, and the actor holds or purports to hold any position of authority or supervision with respect to that person’s status or compliance with those restrictions. Sexual Assault of a Vulnerable Person in the Third Degree is a felony of the fourth degree.</w:t>
      </w:r>
    </w:p>
    <w:p w14:paraId="3ACD82B7" w14:textId="77777777" w:rsidR="00272C5E" w:rsidRDefault="00272C5E" w:rsidP="00D41648">
      <w:pPr>
        <w:pStyle w:val="BlockText"/>
        <w:tabs>
          <w:tab w:val="left" w:pos="1440"/>
        </w:tabs>
        <w:jc w:val="both"/>
      </w:pPr>
      <w:r>
        <w:t>(4)</w:t>
      </w:r>
      <w:r w:rsidR="007B74CD">
        <w:tab/>
      </w:r>
      <w:r>
        <w:t>If the prosecution proves beyond a reasonable doubt the elements of the offense described in subsections (1), (2), or (3), then that proof establishes that the other person did not validly consent to that act. Even apparent consent is invalid and ineffective when given by or elicited from a vulnerable person as described in those subsections.</w:t>
      </w:r>
    </w:p>
    <w:p w14:paraId="791C870F" w14:textId="77777777" w:rsidR="00272C5E" w:rsidRDefault="00272C5E" w:rsidP="00D41648">
      <w:pPr>
        <w:pStyle w:val="BodyTextFirstIndent"/>
        <w:jc w:val="both"/>
      </w:pPr>
      <w:r>
        <w:t xml:space="preserve">If the defendant </w:t>
      </w:r>
      <w:r w:rsidR="00D41648">
        <w:t>works in the s</w:t>
      </w:r>
      <w:r w:rsidR="00657211">
        <w:t xml:space="preserve">tate’s </w:t>
      </w:r>
      <w:r w:rsidR="00D41648">
        <w:t>c</w:t>
      </w:r>
      <w:r w:rsidR="00657211">
        <w:t xml:space="preserve">riminal </w:t>
      </w:r>
      <w:r w:rsidR="00D41648">
        <w:t>j</w:t>
      </w:r>
      <w:r w:rsidR="00657211">
        <w:t xml:space="preserve">ustice </w:t>
      </w:r>
      <w:r w:rsidR="00D41648">
        <w:t>s</w:t>
      </w:r>
      <w:r w:rsidR="00657211">
        <w:t xml:space="preserve">ystem and </w:t>
      </w:r>
      <w:r>
        <w:t xml:space="preserve">knows there is a “substantial risk” that her date is on probation, she is guilty even if, in fact, he is not on probation.  Like </w:t>
      </w:r>
      <w:proofErr w:type="gramStart"/>
      <w:r>
        <w:t>all of</w:t>
      </w:r>
      <w:proofErr w:type="gramEnd"/>
      <w:r>
        <w:t xml:space="preserve"> the other provisions, this provision imposes a</w:t>
      </w:r>
      <w:r w:rsidRPr="00C555F5">
        <w:rPr>
          <w:i/>
        </w:rPr>
        <w:t xml:space="preserve"> per se</w:t>
      </w:r>
      <w:r>
        <w:t xml:space="preserve"> incapacity to consent in situations where the person absolutely did have capacity to consent. Still, the provision insists, “Even apparent consent is invalid and ineffective.” </w:t>
      </w:r>
    </w:p>
    <w:p w14:paraId="56764FD2" w14:textId="77777777" w:rsidR="00272C5E" w:rsidRDefault="00272C5E" w:rsidP="00D41648">
      <w:pPr>
        <w:pStyle w:val="BodyTextFirstIndent"/>
        <w:jc w:val="both"/>
      </w:pPr>
      <w:r>
        <w:t>Section 213.4 continues the previously noted problems and adds still more.  Section 213.4 provides:</w:t>
      </w:r>
    </w:p>
    <w:p w14:paraId="13E1116B" w14:textId="77777777" w:rsidR="00272C5E" w:rsidRDefault="00272C5E" w:rsidP="00D41648">
      <w:pPr>
        <w:pStyle w:val="BlockText"/>
        <w:tabs>
          <w:tab w:val="left" w:pos="1440"/>
        </w:tabs>
        <w:jc w:val="both"/>
      </w:pPr>
      <w:r>
        <w:t xml:space="preserve">(1) </w:t>
      </w:r>
      <w:r w:rsidR="007B74CD">
        <w:tab/>
      </w:r>
      <w:r>
        <w:t>Sexual Assault by Extortion. An actor is guilty of Sexual Assault by Extortion if the actor causes another person to engage in or submit to an act of sexual penetration or oral sex and knows there is a substantial risk that the other person engaged in or submitted to the act because the actor explicitly or implicitly threatened:</w:t>
      </w:r>
    </w:p>
    <w:p w14:paraId="3C65FF74" w14:textId="77777777" w:rsidR="00272C5E" w:rsidRDefault="00272C5E" w:rsidP="00C669D3">
      <w:pPr>
        <w:pStyle w:val="BlockText1"/>
        <w:keepNext/>
        <w:keepLines/>
        <w:tabs>
          <w:tab w:val="left" w:pos="1800"/>
        </w:tabs>
        <w:jc w:val="both"/>
      </w:pPr>
      <w:r>
        <w:lastRenderedPageBreak/>
        <w:t xml:space="preserve">(a) </w:t>
      </w:r>
      <w:r w:rsidR="007B74CD">
        <w:tab/>
      </w:r>
      <w:r>
        <w:t>to accuse that person or anyone else of a criminal offense or of a failure to comply with immigration regulations; or</w:t>
      </w:r>
    </w:p>
    <w:p w14:paraId="3005C6DB" w14:textId="77777777" w:rsidR="00272C5E" w:rsidRDefault="00272C5E" w:rsidP="00C669D3">
      <w:pPr>
        <w:pStyle w:val="BlockText1"/>
        <w:keepNext/>
        <w:keepLines/>
        <w:tabs>
          <w:tab w:val="left" w:pos="1800"/>
        </w:tabs>
        <w:jc w:val="both"/>
      </w:pPr>
      <w:r>
        <w:t xml:space="preserve">(b) </w:t>
      </w:r>
      <w:r w:rsidR="007B74CD">
        <w:tab/>
      </w:r>
      <w:r>
        <w:t>to take or withhold action as an official, or cause an official to take or withhold action; or</w:t>
      </w:r>
    </w:p>
    <w:p w14:paraId="68AA7E7F" w14:textId="77777777" w:rsidR="00272C5E" w:rsidRDefault="00272C5E" w:rsidP="00E86830">
      <w:pPr>
        <w:pStyle w:val="BlockText1"/>
        <w:tabs>
          <w:tab w:val="left" w:pos="1800"/>
        </w:tabs>
        <w:jc w:val="both"/>
      </w:pPr>
      <w:r>
        <w:t xml:space="preserve">(c) </w:t>
      </w:r>
      <w:r w:rsidR="007B74CD">
        <w:tab/>
      </w:r>
      <w:r>
        <w:t>anything that would cause submission to or engagement in such act by an individual of ordinary resolution in that person’s situation under all the circumstances as that person believes them to be.</w:t>
      </w:r>
    </w:p>
    <w:p w14:paraId="6FC3BE27" w14:textId="77777777" w:rsidR="00272C5E" w:rsidRDefault="00272C5E" w:rsidP="00E86830">
      <w:pPr>
        <w:pStyle w:val="BodyTextFirstIndent"/>
        <w:jc w:val="both"/>
      </w:pPr>
      <w:r>
        <w:t>Sexual Assault by Extortion is a felony of the third degree [10-year maximum].</w:t>
      </w:r>
    </w:p>
    <w:p w14:paraId="4362CD36" w14:textId="77777777" w:rsidR="00272C5E" w:rsidRDefault="00272C5E" w:rsidP="00E86830">
      <w:pPr>
        <w:pStyle w:val="BlockText"/>
        <w:tabs>
          <w:tab w:val="left" w:pos="1440"/>
        </w:tabs>
        <w:jc w:val="both"/>
      </w:pPr>
      <w:r>
        <w:t xml:space="preserve">(2) </w:t>
      </w:r>
      <w:r w:rsidR="007B74CD">
        <w:tab/>
      </w:r>
      <w:r>
        <w:t>If the prosecution proves beyond a reasonable doubt that the other person engaged in or submitted to the act because the actor explicitly or implicitly threatened any of the actions enumerated in subsection (1), then that proof establishes that the other person did not validly consent to that act. Even apparent consent is invalid and ineffective when elicited through extortion as described in that subsection. If applicable, the actor may raise an affirmative defense of Permission to Use Force according to the terms of Section 213.10.</w:t>
      </w:r>
    </w:p>
    <w:p w14:paraId="406771F3" w14:textId="77777777" w:rsidR="00272C5E" w:rsidRDefault="00272C5E" w:rsidP="00E86830">
      <w:pPr>
        <w:pStyle w:val="BodyTextFirstIndent"/>
        <w:jc w:val="both"/>
      </w:pPr>
      <w:r>
        <w:t>Again, there is no requirement that the defendant overcame a lack of consent by actual or threatened extortion.  There is no requirement</w:t>
      </w:r>
      <w:r w:rsidR="0047049C">
        <w:t xml:space="preserve"> that extortion was the cause of the sex</w:t>
      </w:r>
      <w:r>
        <w:t>.  The defendant is guilty if she was aware of a “substantial risk” that</w:t>
      </w:r>
      <w:r w:rsidR="00891FE1">
        <w:t xml:space="preserve"> extorti</w:t>
      </w:r>
      <w:r w:rsidR="00D531D7">
        <w:t>on could be the cause of the se</w:t>
      </w:r>
      <w:r w:rsidR="00986B40">
        <w:t>x</w:t>
      </w:r>
      <w:r w:rsidR="00E86830">
        <w:t>.  I</w:t>
      </w:r>
      <w:r w:rsidR="00D531D7">
        <w:t xml:space="preserve">f she thought he might fear </w:t>
      </w:r>
      <w:r>
        <w:t>being turned in for Criminal Non-Support after she complain</w:t>
      </w:r>
      <w:r w:rsidR="00D531D7">
        <w:t xml:space="preserve">ed about the late alimony check, she is guilty </w:t>
      </w:r>
      <w:r>
        <w:t>even</w:t>
      </w:r>
      <w:r w:rsidR="00C555F5">
        <w:t xml:space="preserve"> though</w:t>
      </w:r>
      <w:r>
        <w:t xml:space="preserve"> their actual sex was merely an attempt to explore the possibility of reconciliation.  The offense does not require the “extortion” to have been the cause of the sex.  It merely requires the defendant to be aware that it might be risky to have sex with this person who could turn against her.</w:t>
      </w:r>
    </w:p>
    <w:p w14:paraId="5B8B4F3E" w14:textId="77777777" w:rsidR="00272C5E" w:rsidRDefault="00272C5E" w:rsidP="00E86830">
      <w:pPr>
        <w:pStyle w:val="BodyTextFirstIndent"/>
        <w:jc w:val="both"/>
      </w:pPr>
      <w:r>
        <w:t xml:space="preserve">Subsection (c) adds delusion to the risks of sex.  If the defendant knows that her partner is sometimes “off his meds,” she is at risk of an accusation of extortion from the other person who </w:t>
      </w:r>
      <w:proofErr w:type="spellStart"/>
      <w:r w:rsidR="00C555F5">
        <w:t>delusionally</w:t>
      </w:r>
      <w:proofErr w:type="spellEnd"/>
      <w:r w:rsidR="00C555F5">
        <w:t xml:space="preserve"> </w:t>
      </w:r>
      <w:r>
        <w:t xml:space="preserve">believes extortion occurred “under all of the circumstances as that person believes them to be.”  Under this provision, the jury can agree that the accusation was </w:t>
      </w:r>
      <w:proofErr w:type="gramStart"/>
      <w:r>
        <w:t>nuts</w:t>
      </w:r>
      <w:proofErr w:type="gramEnd"/>
      <w:r>
        <w:t xml:space="preserve"> but “extortion” occurred “under all of the circumstances as that person believes them to be.”</w:t>
      </w:r>
    </w:p>
    <w:p w14:paraId="0A6BE0CF" w14:textId="77777777" w:rsidR="00272C5E" w:rsidRDefault="00272C5E" w:rsidP="00E86830">
      <w:pPr>
        <w:pStyle w:val="BodyTextFirstIndent"/>
        <w:jc w:val="both"/>
      </w:pPr>
      <w:r>
        <w:t xml:space="preserve">And again, consent is scrubbed out of the elements of the offense.    If she believed in good faith that he consented, she </w:t>
      </w:r>
      <w:proofErr w:type="gramStart"/>
      <w:r w:rsidR="00C555F5">
        <w:t xml:space="preserve">still </w:t>
      </w:r>
      <w:r>
        <w:t>remains</w:t>
      </w:r>
      <w:proofErr w:type="gramEnd"/>
      <w:r>
        <w:t xml:space="preserve"> guilty because, “Even apparent consent is invalid and ineffective.”</w:t>
      </w:r>
    </w:p>
    <w:p w14:paraId="679C0C29" w14:textId="77777777" w:rsidR="00272C5E" w:rsidRDefault="00272C5E" w:rsidP="00C669D3">
      <w:pPr>
        <w:pStyle w:val="BodyTextFirstIndent"/>
        <w:keepNext/>
        <w:keepLines/>
        <w:jc w:val="both"/>
      </w:pPr>
      <w:r>
        <w:lastRenderedPageBreak/>
        <w:t xml:space="preserve">Section 213.5 also </w:t>
      </w:r>
      <w:proofErr w:type="spellStart"/>
      <w:r>
        <w:t>overcriminalizes</w:t>
      </w:r>
      <w:proofErr w:type="spellEnd"/>
      <w:r>
        <w:t>.  Section 213.5 provides:</w:t>
      </w:r>
    </w:p>
    <w:p w14:paraId="688B6C1D" w14:textId="77777777" w:rsidR="00272C5E" w:rsidRDefault="00272C5E" w:rsidP="00C669D3">
      <w:pPr>
        <w:pStyle w:val="BlockText"/>
        <w:keepNext/>
        <w:keepLines/>
        <w:tabs>
          <w:tab w:val="left" w:pos="1440"/>
        </w:tabs>
        <w:jc w:val="both"/>
      </w:pPr>
      <w:r>
        <w:t xml:space="preserve">(1) </w:t>
      </w:r>
      <w:r w:rsidR="007B74CD">
        <w:tab/>
      </w:r>
      <w:r>
        <w:t>An actor is guilty of Sexual Assault by Exploitation if the actor causes another person to engage in or submit to an act of sexual penetration or oral sex and the actor:</w:t>
      </w:r>
    </w:p>
    <w:p w14:paraId="47BF91F7" w14:textId="77777777" w:rsidR="00272C5E" w:rsidRDefault="00272C5E" w:rsidP="00C669D3">
      <w:pPr>
        <w:pStyle w:val="BlockText1"/>
        <w:keepNext/>
        <w:keepLines/>
        <w:tabs>
          <w:tab w:val="left" w:pos="1800"/>
        </w:tabs>
        <w:jc w:val="both"/>
      </w:pPr>
      <w:r>
        <w:t xml:space="preserve">(a) </w:t>
      </w:r>
      <w:r w:rsidR="007B74CD">
        <w:tab/>
      </w:r>
      <w:r>
        <w:t>knowingly misrepresented that the act has diagnostic, curative, or preventive medical properties; or</w:t>
      </w:r>
    </w:p>
    <w:p w14:paraId="1B4F8D1F" w14:textId="77777777" w:rsidR="00272C5E" w:rsidRDefault="00272C5E" w:rsidP="00E86830">
      <w:pPr>
        <w:pStyle w:val="BlockText1"/>
        <w:tabs>
          <w:tab w:val="left" w:pos="1800"/>
        </w:tabs>
        <w:jc w:val="both"/>
      </w:pPr>
      <w:r>
        <w:t xml:space="preserve">(b) </w:t>
      </w:r>
      <w:r w:rsidR="007B74CD">
        <w:tab/>
      </w:r>
      <w:r>
        <w:t>knowingly led the other person to believe falsely that the actor is someone else who is personally known to that person; or</w:t>
      </w:r>
    </w:p>
    <w:p w14:paraId="55E59050" w14:textId="77777777" w:rsidR="00272C5E" w:rsidRDefault="00272C5E" w:rsidP="00E86830">
      <w:pPr>
        <w:pStyle w:val="BlockText1"/>
        <w:tabs>
          <w:tab w:val="left" w:pos="1800"/>
        </w:tabs>
        <w:jc w:val="both"/>
      </w:pPr>
      <w:r>
        <w:t xml:space="preserve">(c) </w:t>
      </w:r>
      <w:r w:rsidR="007B74CD">
        <w:tab/>
      </w:r>
      <w:r>
        <w:t>knows that the other person is wholly or partly undressed, or in the process of undressing, for the purpose of receiving nonsexual professional or commercial services from the actor and has not given the actor explicit prior permission to engage in that act.</w:t>
      </w:r>
    </w:p>
    <w:p w14:paraId="62DE33CA" w14:textId="77777777" w:rsidR="00272C5E" w:rsidRDefault="00272C5E" w:rsidP="00E86830">
      <w:pPr>
        <w:pStyle w:val="BlockText"/>
        <w:jc w:val="both"/>
      </w:pPr>
      <w:r>
        <w:t>Sexual Assault by Exploitation is a felony of the fourth degree [five-year maximum].</w:t>
      </w:r>
    </w:p>
    <w:p w14:paraId="0175A75A" w14:textId="77777777" w:rsidR="00272C5E" w:rsidRDefault="00272C5E" w:rsidP="00E86830">
      <w:pPr>
        <w:pStyle w:val="BlockText"/>
        <w:tabs>
          <w:tab w:val="left" w:pos="1440"/>
        </w:tabs>
        <w:jc w:val="both"/>
      </w:pPr>
      <w:r>
        <w:t xml:space="preserve">(2) </w:t>
      </w:r>
      <w:r w:rsidR="007B74CD">
        <w:tab/>
      </w:r>
      <w:r>
        <w:t>If the prosecution proves beyond a reasonable doubt that the actor engaged in any of the exploitative conduct in subsection (1), then that proof establishes that the other person did not validly consent to that act. Even apparent consent is invalid and ineffective when elicited through exploitation as described in that subsection</w:t>
      </w:r>
    </w:p>
    <w:p w14:paraId="19A1C871" w14:textId="77777777" w:rsidR="00272C5E" w:rsidRDefault="00272C5E" w:rsidP="00E86830">
      <w:pPr>
        <w:pStyle w:val="BodyTextFirstIndent"/>
        <w:jc w:val="both"/>
      </w:pPr>
      <w:r>
        <w:t xml:space="preserve">As written, the defendant is guilty </w:t>
      </w:r>
      <w:r w:rsidR="00E37028">
        <w:t xml:space="preserve">under Section 213.5(1)(a) </w:t>
      </w:r>
      <w:r>
        <w:t>if she “causes” the other person to have sex even if the knowing misrepresentati</w:t>
      </w:r>
      <w:r w:rsidR="00C555F5">
        <w:t>on was not at all</w:t>
      </w:r>
      <w:r>
        <w:t xml:space="preserve"> a part of the cause</w:t>
      </w:r>
      <w:r w:rsidR="007838F3">
        <w:t xml:space="preserve"> of the sex</w:t>
      </w:r>
      <w:r>
        <w:t xml:space="preserve">.  The section creates a crime if the defendant lies and has sex even if the lie </w:t>
      </w:r>
      <w:r w:rsidR="00C555F5">
        <w:t xml:space="preserve">was just a joke between the two people </w:t>
      </w:r>
      <w:r w:rsidR="00804032">
        <w:t xml:space="preserve">that </w:t>
      </w:r>
      <w:r>
        <w:t xml:space="preserve">did not cause the sex.  </w:t>
      </w:r>
      <w:r w:rsidR="000743F2">
        <w:t>The same</w:t>
      </w:r>
      <w:r>
        <w:t xml:space="preserve"> defect is in subsection (c) which does not require that the sex be caused by the undressing.  It just says the defendant caused sex while the other person was undressed.  Note also that “explicit prior permission,” the rejected “prior affirmative consent” standard</w:t>
      </w:r>
      <w:r w:rsidR="00C555F5">
        <w:t>,</w:t>
      </w:r>
      <w:r>
        <w:t xml:space="preserve"> is expressly imposed here.  And, again, ordinary consent is prohibited from consideration in all of these </w:t>
      </w:r>
      <w:r w:rsidRPr="00C555F5">
        <w:rPr>
          <w:i/>
        </w:rPr>
        <w:t>per se</w:t>
      </w:r>
      <w:r>
        <w:t xml:space="preserve"> crimes because, “Even apparent consent is invalid and ineffective.”</w:t>
      </w:r>
    </w:p>
    <w:p w14:paraId="6E9358FD" w14:textId="77777777" w:rsidR="00272C5E" w:rsidRDefault="00272C5E" w:rsidP="00272C5E">
      <w:pPr>
        <w:pStyle w:val="BodyTextFirstIndent"/>
      </w:pPr>
      <w:r>
        <w:t>Concerns about 213.6 and 213.7 have been expressed elsewhere and will not be repeated here in the interest of brevity.</w:t>
      </w:r>
    </w:p>
    <w:p w14:paraId="25C9C142" w14:textId="77777777" w:rsidR="00272C5E" w:rsidRDefault="00272C5E" w:rsidP="007838F3">
      <w:pPr>
        <w:pStyle w:val="BodyTextFirstIndent"/>
        <w:jc w:val="both"/>
      </w:pPr>
      <w:r>
        <w:t>Section 213.9 is also overbroad in many respects.  Consider just this portion by way of illustration:</w:t>
      </w:r>
    </w:p>
    <w:p w14:paraId="4807CD07" w14:textId="77777777" w:rsidR="00272C5E" w:rsidRDefault="00272C5E" w:rsidP="00C669D3">
      <w:pPr>
        <w:pStyle w:val="BodyTextFirstIndent"/>
        <w:keepNext/>
        <w:keepLines/>
        <w:tabs>
          <w:tab w:val="left" w:pos="1440"/>
        </w:tabs>
        <w:jc w:val="both"/>
      </w:pPr>
      <w:r>
        <w:lastRenderedPageBreak/>
        <w:t xml:space="preserve">(1) </w:t>
      </w:r>
      <w:r w:rsidR="007B74CD">
        <w:tab/>
      </w:r>
      <w:r>
        <w:t>Sex Trafficking. An actor is guilty of Sex Trafficking if the actor knowingly recruits, entices, transports, transfers, harbors, provides, receives, obtains, isolates, or maintains by any means a person knowing or recklessly disregarding the risk:</w:t>
      </w:r>
    </w:p>
    <w:p w14:paraId="6E516D64" w14:textId="77777777" w:rsidR="00272C5E" w:rsidRDefault="00272C5E" w:rsidP="00C669D3">
      <w:pPr>
        <w:pStyle w:val="BlockText1"/>
        <w:keepNext/>
        <w:keepLines/>
        <w:tabs>
          <w:tab w:val="left" w:pos="1800"/>
        </w:tabs>
        <w:jc w:val="both"/>
      </w:pPr>
      <w:r>
        <w:t>(i)</w:t>
      </w:r>
      <w:r w:rsidR="007B74CD">
        <w:tab/>
      </w:r>
      <w:r>
        <w:t>that coercion will be used to cause the person to submit to or engage in a commercial sex act; or</w:t>
      </w:r>
    </w:p>
    <w:p w14:paraId="44DE8C17" w14:textId="77777777" w:rsidR="00272C5E" w:rsidRDefault="00272C5E" w:rsidP="007838F3">
      <w:pPr>
        <w:pStyle w:val="BlockText1"/>
        <w:tabs>
          <w:tab w:val="left" w:pos="1800"/>
        </w:tabs>
        <w:jc w:val="both"/>
      </w:pPr>
      <w:r>
        <w:t>(ii)</w:t>
      </w:r>
      <w:r w:rsidR="007B74CD">
        <w:tab/>
      </w:r>
      <w:r>
        <w:t>that the person is less than 18 years of age and will be caused to submit to or engage in a commercial sex act.</w:t>
      </w:r>
    </w:p>
    <w:p w14:paraId="28B12473" w14:textId="77777777" w:rsidR="00272C5E" w:rsidRDefault="00272C5E" w:rsidP="007838F3">
      <w:pPr>
        <w:pStyle w:val="BodyTextFirstIndent"/>
        <w:jc w:val="both"/>
      </w:pPr>
      <w:r>
        <w:t xml:space="preserve">Any person who takes a runaway into her home or into a shelter </w:t>
      </w:r>
      <w:proofErr w:type="gramStart"/>
      <w:r>
        <w:t>in an attempt to</w:t>
      </w:r>
      <w:proofErr w:type="gramEnd"/>
      <w:r>
        <w:t xml:space="preserve"> assist that runaway is guilty of “sex trafficking” by “maintaining” that runaway while aware of a risk that some other person might try to traffic the runaway.   The section does not require that the person doing the “maintaining” have any relationship to the “coercion.”</w:t>
      </w:r>
    </w:p>
    <w:p w14:paraId="2ED01E4E" w14:textId="77777777" w:rsidR="00272C5E" w:rsidRDefault="00272C5E" w:rsidP="007838F3">
      <w:pPr>
        <w:pStyle w:val="BodyTextFirstIndent"/>
        <w:jc w:val="both"/>
      </w:pPr>
      <w:r>
        <w:t>Finally, Section 213.10, the “BDSM” defense</w:t>
      </w:r>
      <w:r w:rsidR="00C555F5">
        <w:t>,</w:t>
      </w:r>
      <w:r>
        <w:t xml:space="preserve"> has been set up as a vehicle for reinstating “affirmative consent.”  As noted above, section after section of the Black Letter offenses recites the position that ordinary consent is “invalid and ineffective</w:t>
      </w:r>
      <w:r w:rsidR="004D66E5">
        <w:t>.</w:t>
      </w:r>
      <w:r>
        <w:t xml:space="preserve">” </w:t>
      </w:r>
      <w:r w:rsidR="004D66E5">
        <w:t xml:space="preserve">  Since ordinary consent is invalid and ineffective, the defendant is forced into an attempt to establish the affirmative defense stated in 213.10.  The need to seek shelter in this affirmative defense means that “prior affirmative </w:t>
      </w:r>
      <w:r w:rsidR="0026794E">
        <w:t>consent</w:t>
      </w:r>
      <w:r w:rsidR="007838F3">
        <w:t>”</w:t>
      </w:r>
      <w:r w:rsidR="0026794E">
        <w:t xml:space="preserve"> has been reinstated as the </w:t>
      </w:r>
      <w:r w:rsidR="00E6764B" w:rsidRPr="006A227E">
        <w:rPr>
          <w:i/>
        </w:rPr>
        <w:t>d</w:t>
      </w:r>
      <w:r w:rsidR="0026794E" w:rsidRPr="006A227E">
        <w:rPr>
          <w:i/>
        </w:rPr>
        <w:t>e</w:t>
      </w:r>
      <w:r w:rsidR="0026794E" w:rsidRPr="0091160E">
        <w:rPr>
          <w:i/>
        </w:rPr>
        <w:t xml:space="preserve"> </w:t>
      </w:r>
      <w:r w:rsidR="00E6764B">
        <w:rPr>
          <w:i/>
        </w:rPr>
        <w:t>f</w:t>
      </w:r>
      <w:r w:rsidR="0026794E" w:rsidRPr="0091160E">
        <w:rPr>
          <w:i/>
        </w:rPr>
        <w:t>acto</w:t>
      </w:r>
      <w:r w:rsidR="0026794E">
        <w:t xml:space="preserve"> standard for allegations of sex crimes.</w:t>
      </w:r>
    </w:p>
    <w:p w14:paraId="0127579A" w14:textId="77777777" w:rsidR="00272C5E" w:rsidRDefault="00272C5E" w:rsidP="00C669D3">
      <w:pPr>
        <w:pStyle w:val="BodyTextFirstIndent"/>
        <w:jc w:val="both"/>
      </w:pPr>
      <w:r>
        <w:t>We regret that time limits prevent a more thorough review of PD9, but we hope these comments are useful to the process and we reaffirm our appreciation for the decision to not place this project on the agenda of the 2019 Annual Meeting.</w:t>
      </w:r>
    </w:p>
    <w:p w14:paraId="5D586A70" w14:textId="77777777" w:rsidR="0091160E" w:rsidRDefault="0091160E" w:rsidP="0091160E">
      <w:pPr>
        <w:pStyle w:val="BodyTextFirstIndent"/>
        <w:spacing w:after="0"/>
        <w:ind w:left="2880"/>
      </w:pPr>
    </w:p>
    <w:p w14:paraId="23F82D12" w14:textId="77777777" w:rsidR="00272C5E" w:rsidRDefault="00272C5E" w:rsidP="00294202">
      <w:pPr>
        <w:pStyle w:val="BodyTextFirstIndent"/>
        <w:spacing w:after="0"/>
        <w:ind w:firstLine="0"/>
      </w:pPr>
      <w:r>
        <w:t>Respectfully submitted</w:t>
      </w:r>
    </w:p>
    <w:p w14:paraId="02E5DD71" w14:textId="77777777" w:rsidR="00E2580B" w:rsidRDefault="00E2580B" w:rsidP="00294202">
      <w:pPr>
        <w:rPr>
          <w:rFonts w:eastAsiaTheme="minorHAnsi"/>
          <w:b/>
          <w:szCs w:val="24"/>
        </w:rPr>
      </w:pPr>
    </w:p>
    <w:p w14:paraId="476CD99E" w14:textId="77777777" w:rsidR="003E5CA9" w:rsidRDefault="003E5CA9" w:rsidP="00294202">
      <w:pPr>
        <w:rPr>
          <w:rFonts w:eastAsiaTheme="minorHAnsi"/>
          <w:b/>
          <w:szCs w:val="24"/>
        </w:rPr>
        <w:sectPr w:rsidR="003E5CA9" w:rsidSect="001B7262">
          <w:footerReference w:type="default" r:id="rId7"/>
          <w:footerReference w:type="first" r:id="rId8"/>
          <w:type w:val="continuous"/>
          <w:pgSz w:w="12240" w:h="15840" w:code="1"/>
          <w:pgMar w:top="1440" w:right="1800" w:bottom="1440" w:left="1800" w:header="1440" w:footer="720" w:gutter="0"/>
          <w:cols w:space="720"/>
          <w:titlePg/>
          <w:docGrid w:linePitch="360"/>
        </w:sectPr>
      </w:pPr>
    </w:p>
    <w:p w14:paraId="35E56AA1" w14:textId="77777777" w:rsidR="00294202" w:rsidRPr="00294202" w:rsidRDefault="00294202" w:rsidP="00294202">
      <w:pPr>
        <w:rPr>
          <w:rFonts w:eastAsiaTheme="minorHAnsi"/>
          <w:szCs w:val="24"/>
        </w:rPr>
      </w:pPr>
      <w:r w:rsidRPr="00294202">
        <w:rPr>
          <w:rFonts w:eastAsiaTheme="minorHAnsi"/>
          <w:b/>
          <w:szCs w:val="24"/>
        </w:rPr>
        <w:t>Ronald J. Allen</w:t>
      </w:r>
      <w:r w:rsidRPr="00294202">
        <w:rPr>
          <w:rFonts w:eastAsiaTheme="minorHAnsi"/>
          <w:szCs w:val="24"/>
          <w:u w:val="single"/>
        </w:rPr>
        <w:br/>
      </w:r>
      <w:r w:rsidRPr="00294202">
        <w:rPr>
          <w:rFonts w:eastAsiaTheme="minorHAnsi"/>
          <w:szCs w:val="24"/>
        </w:rPr>
        <w:t xml:space="preserve">John Henry </w:t>
      </w:r>
      <w:proofErr w:type="spellStart"/>
      <w:r w:rsidRPr="00294202">
        <w:rPr>
          <w:rFonts w:eastAsiaTheme="minorHAnsi"/>
          <w:szCs w:val="24"/>
        </w:rPr>
        <w:t>Wigmore</w:t>
      </w:r>
      <w:proofErr w:type="spellEnd"/>
      <w:r w:rsidRPr="00294202">
        <w:rPr>
          <w:rFonts w:eastAsiaTheme="minorHAnsi"/>
          <w:szCs w:val="24"/>
        </w:rPr>
        <w:t xml:space="preserve"> Professor of Law</w:t>
      </w:r>
      <w:r w:rsidRPr="00294202">
        <w:rPr>
          <w:rFonts w:eastAsiaTheme="minorHAnsi"/>
          <w:szCs w:val="24"/>
        </w:rPr>
        <w:br/>
        <w:t xml:space="preserve">Northwestern University </w:t>
      </w:r>
      <w:r w:rsidRPr="00294202">
        <w:rPr>
          <w:rFonts w:eastAsiaTheme="minorHAnsi"/>
          <w:szCs w:val="24"/>
        </w:rPr>
        <w:br/>
        <w:t>Chicago, IL</w:t>
      </w:r>
    </w:p>
    <w:p w14:paraId="3D386001" w14:textId="77777777" w:rsidR="00294202" w:rsidRPr="00294202" w:rsidRDefault="00294202" w:rsidP="00294202">
      <w:pPr>
        <w:rPr>
          <w:rFonts w:eastAsiaTheme="minorHAnsi"/>
          <w:szCs w:val="24"/>
        </w:rPr>
      </w:pPr>
    </w:p>
    <w:p w14:paraId="36C7E513" w14:textId="77777777" w:rsidR="00294202" w:rsidRPr="00294202" w:rsidRDefault="00294202" w:rsidP="00294202">
      <w:pPr>
        <w:rPr>
          <w:rFonts w:eastAsiaTheme="minorHAnsi"/>
          <w:szCs w:val="24"/>
        </w:rPr>
      </w:pPr>
      <w:r w:rsidRPr="00294202">
        <w:rPr>
          <w:rFonts w:eastAsiaTheme="minorHAnsi"/>
          <w:b/>
          <w:szCs w:val="24"/>
        </w:rPr>
        <w:t>David Aronofsky</w:t>
      </w:r>
      <w:r w:rsidRPr="00294202">
        <w:rPr>
          <w:rFonts w:eastAsiaTheme="minorHAnsi"/>
          <w:szCs w:val="24"/>
        </w:rPr>
        <w:br/>
        <w:t>Retired General Counsel and</w:t>
      </w:r>
      <w:r w:rsidRPr="00294202">
        <w:rPr>
          <w:rFonts w:eastAsiaTheme="minorHAnsi"/>
          <w:szCs w:val="24"/>
        </w:rPr>
        <w:br/>
        <w:t>Law Faculty Member</w:t>
      </w:r>
      <w:r w:rsidRPr="00294202">
        <w:rPr>
          <w:rFonts w:eastAsiaTheme="minorHAnsi"/>
          <w:szCs w:val="24"/>
        </w:rPr>
        <w:br/>
        <w:t>University of Montana</w:t>
      </w:r>
      <w:r w:rsidRPr="00294202">
        <w:rPr>
          <w:rFonts w:eastAsiaTheme="minorHAnsi"/>
          <w:szCs w:val="24"/>
        </w:rPr>
        <w:br/>
        <w:t>Austin, TX</w:t>
      </w:r>
    </w:p>
    <w:p w14:paraId="2DABD428" w14:textId="77777777" w:rsidR="00294202" w:rsidRPr="00294202" w:rsidRDefault="00294202" w:rsidP="00294202">
      <w:pPr>
        <w:rPr>
          <w:rFonts w:eastAsiaTheme="minorHAnsi"/>
          <w:szCs w:val="24"/>
        </w:rPr>
      </w:pPr>
    </w:p>
    <w:p w14:paraId="33F6DC99" w14:textId="77777777" w:rsidR="00294202" w:rsidRPr="00294202" w:rsidRDefault="00294202" w:rsidP="00B40576">
      <w:pPr>
        <w:keepNext/>
        <w:rPr>
          <w:rFonts w:eastAsiaTheme="minorHAnsi"/>
          <w:b/>
          <w:szCs w:val="24"/>
        </w:rPr>
      </w:pPr>
      <w:r w:rsidRPr="00294202">
        <w:rPr>
          <w:rFonts w:eastAsiaTheme="minorHAnsi"/>
          <w:b/>
          <w:szCs w:val="24"/>
        </w:rPr>
        <w:t>Thomas C. Arthur</w:t>
      </w:r>
    </w:p>
    <w:p w14:paraId="207999CC" w14:textId="77777777" w:rsidR="00294202" w:rsidRPr="00294202" w:rsidRDefault="00294202" w:rsidP="00B40576">
      <w:pPr>
        <w:keepNext/>
        <w:rPr>
          <w:rFonts w:eastAsiaTheme="minorHAnsi"/>
          <w:szCs w:val="24"/>
        </w:rPr>
      </w:pPr>
      <w:r w:rsidRPr="00294202">
        <w:rPr>
          <w:rFonts w:eastAsiaTheme="minorHAnsi"/>
          <w:szCs w:val="24"/>
        </w:rPr>
        <w:t>ALI Life Member</w:t>
      </w:r>
    </w:p>
    <w:p w14:paraId="740DF422" w14:textId="77777777" w:rsidR="00294202" w:rsidRPr="00294202" w:rsidRDefault="00294202" w:rsidP="00B40576">
      <w:pPr>
        <w:keepNext/>
        <w:rPr>
          <w:rFonts w:eastAsiaTheme="minorHAnsi"/>
          <w:szCs w:val="24"/>
        </w:rPr>
      </w:pPr>
      <w:r w:rsidRPr="00294202">
        <w:rPr>
          <w:rFonts w:eastAsiaTheme="minorHAnsi"/>
          <w:szCs w:val="24"/>
        </w:rPr>
        <w:t>L.Q C. Lamar Professor</w:t>
      </w:r>
    </w:p>
    <w:p w14:paraId="565BB210" w14:textId="77777777" w:rsidR="00294202" w:rsidRPr="00294202" w:rsidRDefault="00294202" w:rsidP="00B40576">
      <w:pPr>
        <w:keepNext/>
        <w:rPr>
          <w:rFonts w:eastAsiaTheme="minorHAnsi"/>
          <w:szCs w:val="24"/>
        </w:rPr>
      </w:pPr>
      <w:r w:rsidRPr="00294202">
        <w:rPr>
          <w:rFonts w:eastAsiaTheme="minorHAnsi"/>
          <w:szCs w:val="24"/>
        </w:rPr>
        <w:t>Emory University School of Law</w:t>
      </w:r>
    </w:p>
    <w:p w14:paraId="16CAF771" w14:textId="77777777" w:rsidR="00294202" w:rsidRPr="00294202" w:rsidRDefault="00294202" w:rsidP="00B40576">
      <w:pPr>
        <w:keepNext/>
        <w:rPr>
          <w:rFonts w:eastAsiaTheme="minorHAnsi"/>
          <w:szCs w:val="24"/>
        </w:rPr>
      </w:pPr>
      <w:r w:rsidRPr="00294202">
        <w:rPr>
          <w:rFonts w:eastAsiaTheme="minorHAnsi"/>
          <w:szCs w:val="24"/>
        </w:rPr>
        <w:t>Atlanta, GA</w:t>
      </w:r>
    </w:p>
    <w:p w14:paraId="0383658C" w14:textId="77777777" w:rsidR="00294202" w:rsidRPr="00294202" w:rsidRDefault="00294202" w:rsidP="00294202">
      <w:pPr>
        <w:rPr>
          <w:rFonts w:eastAsiaTheme="minorHAnsi"/>
          <w:szCs w:val="24"/>
        </w:rPr>
      </w:pPr>
    </w:p>
    <w:p w14:paraId="62DB67E0" w14:textId="77777777" w:rsidR="00294202" w:rsidRPr="00294202" w:rsidRDefault="00294202" w:rsidP="00294202">
      <w:pPr>
        <w:rPr>
          <w:rFonts w:eastAsiaTheme="minorHAnsi"/>
          <w:szCs w:val="24"/>
        </w:rPr>
      </w:pPr>
      <w:r w:rsidRPr="00294202">
        <w:rPr>
          <w:rFonts w:eastAsiaTheme="minorHAnsi"/>
          <w:b/>
          <w:szCs w:val="24"/>
        </w:rPr>
        <w:t xml:space="preserve">John S. Beckerman </w:t>
      </w:r>
      <w:r w:rsidRPr="00294202">
        <w:rPr>
          <w:rFonts w:eastAsiaTheme="minorHAnsi"/>
          <w:szCs w:val="24"/>
        </w:rPr>
        <w:br/>
        <w:t>Moorestown, NJ</w:t>
      </w:r>
    </w:p>
    <w:p w14:paraId="162CE92C" w14:textId="77777777" w:rsidR="00294202" w:rsidRPr="00294202" w:rsidRDefault="00294202" w:rsidP="00294202">
      <w:pPr>
        <w:rPr>
          <w:rFonts w:eastAsiaTheme="minorHAnsi"/>
          <w:szCs w:val="24"/>
        </w:rPr>
      </w:pPr>
    </w:p>
    <w:p w14:paraId="53FA0CEF" w14:textId="77777777" w:rsidR="00294202" w:rsidRPr="00294202" w:rsidRDefault="00294202" w:rsidP="00B40576">
      <w:pPr>
        <w:keepNext/>
        <w:rPr>
          <w:rFonts w:eastAsiaTheme="minorHAnsi"/>
          <w:szCs w:val="24"/>
        </w:rPr>
      </w:pPr>
      <w:r w:rsidRPr="00294202">
        <w:rPr>
          <w:rFonts w:eastAsiaTheme="minorHAnsi"/>
          <w:b/>
          <w:szCs w:val="24"/>
        </w:rPr>
        <w:lastRenderedPageBreak/>
        <w:t>Dianne Bennett</w:t>
      </w:r>
      <w:r w:rsidRPr="00294202">
        <w:rPr>
          <w:rFonts w:eastAsiaTheme="minorHAnsi"/>
          <w:szCs w:val="24"/>
          <w:u w:val="single"/>
        </w:rPr>
        <w:br/>
      </w:r>
      <w:r w:rsidRPr="00294202">
        <w:rPr>
          <w:rFonts w:eastAsiaTheme="minorHAnsi"/>
          <w:szCs w:val="24"/>
        </w:rPr>
        <w:t>Retired, Managing Partner</w:t>
      </w:r>
      <w:r w:rsidRPr="00294202">
        <w:rPr>
          <w:rFonts w:eastAsiaTheme="minorHAnsi"/>
          <w:szCs w:val="24"/>
        </w:rPr>
        <w:br/>
        <w:t>Hodgson Russ LLP</w:t>
      </w:r>
      <w:r w:rsidRPr="00294202">
        <w:rPr>
          <w:rFonts w:eastAsiaTheme="minorHAnsi"/>
          <w:szCs w:val="24"/>
        </w:rPr>
        <w:br/>
        <w:t>Buffalo, NY</w:t>
      </w:r>
    </w:p>
    <w:p w14:paraId="3ACEFF65" w14:textId="77777777" w:rsidR="00294202" w:rsidRPr="00294202" w:rsidRDefault="00294202" w:rsidP="00B40576">
      <w:pPr>
        <w:keepNext/>
        <w:rPr>
          <w:rFonts w:eastAsiaTheme="minorHAnsi"/>
          <w:szCs w:val="24"/>
        </w:rPr>
      </w:pPr>
    </w:p>
    <w:p w14:paraId="3228A5FA" w14:textId="77777777" w:rsidR="00294202" w:rsidRPr="00294202" w:rsidRDefault="00294202" w:rsidP="00B40576">
      <w:pPr>
        <w:keepNext/>
        <w:rPr>
          <w:rFonts w:eastAsiaTheme="minorHAnsi"/>
          <w:b/>
          <w:szCs w:val="24"/>
        </w:rPr>
      </w:pPr>
      <w:r w:rsidRPr="00294202">
        <w:rPr>
          <w:rFonts w:eastAsiaTheme="minorHAnsi"/>
          <w:b/>
          <w:szCs w:val="24"/>
        </w:rPr>
        <w:t>Brian H. Bix</w:t>
      </w:r>
    </w:p>
    <w:p w14:paraId="5C742AF4" w14:textId="77777777" w:rsidR="00294202" w:rsidRPr="00294202" w:rsidRDefault="00294202" w:rsidP="00B40576">
      <w:pPr>
        <w:keepNext/>
        <w:rPr>
          <w:rFonts w:eastAsiaTheme="minorHAnsi"/>
          <w:szCs w:val="24"/>
        </w:rPr>
      </w:pPr>
      <w:r w:rsidRPr="00294202">
        <w:rPr>
          <w:rFonts w:eastAsiaTheme="minorHAnsi"/>
          <w:szCs w:val="24"/>
        </w:rPr>
        <w:t>Frederick W. Thomas Professor of Law and Philosophy</w:t>
      </w:r>
    </w:p>
    <w:p w14:paraId="6FA0C940" w14:textId="77777777" w:rsidR="00294202" w:rsidRPr="00294202" w:rsidRDefault="00294202" w:rsidP="00B40576">
      <w:pPr>
        <w:keepNext/>
        <w:rPr>
          <w:rFonts w:eastAsiaTheme="minorHAnsi"/>
          <w:szCs w:val="24"/>
        </w:rPr>
      </w:pPr>
      <w:r w:rsidRPr="00294202">
        <w:rPr>
          <w:rFonts w:eastAsiaTheme="minorHAnsi"/>
          <w:szCs w:val="24"/>
        </w:rPr>
        <w:t>University of Minnesota</w:t>
      </w:r>
    </w:p>
    <w:p w14:paraId="06558AB3" w14:textId="77777777" w:rsidR="00294202" w:rsidRPr="00294202" w:rsidRDefault="00294202" w:rsidP="00B40576">
      <w:pPr>
        <w:keepNext/>
        <w:rPr>
          <w:rFonts w:eastAsiaTheme="minorHAnsi"/>
          <w:szCs w:val="24"/>
        </w:rPr>
      </w:pPr>
      <w:r w:rsidRPr="00294202">
        <w:rPr>
          <w:rFonts w:eastAsiaTheme="minorHAnsi"/>
          <w:szCs w:val="24"/>
        </w:rPr>
        <w:t>Minneapolis, MN</w:t>
      </w:r>
    </w:p>
    <w:p w14:paraId="1AB69E9D" w14:textId="77777777" w:rsidR="00294202" w:rsidRPr="00294202" w:rsidRDefault="00294202" w:rsidP="00294202">
      <w:pPr>
        <w:rPr>
          <w:rFonts w:eastAsiaTheme="minorHAnsi"/>
          <w:szCs w:val="24"/>
        </w:rPr>
      </w:pPr>
    </w:p>
    <w:p w14:paraId="6AEFBF9B" w14:textId="77777777" w:rsidR="00294202" w:rsidRPr="00294202" w:rsidRDefault="00294202" w:rsidP="00294202">
      <w:pPr>
        <w:rPr>
          <w:rFonts w:eastAsiaTheme="minorHAnsi"/>
          <w:szCs w:val="24"/>
        </w:rPr>
      </w:pPr>
      <w:r w:rsidRPr="00294202">
        <w:rPr>
          <w:rFonts w:eastAsiaTheme="minorHAnsi"/>
          <w:b/>
          <w:szCs w:val="24"/>
        </w:rPr>
        <w:t>G. Robert Blakey</w:t>
      </w:r>
      <w:r w:rsidRPr="00294202">
        <w:rPr>
          <w:rFonts w:eastAsiaTheme="minorHAnsi"/>
          <w:b/>
          <w:szCs w:val="24"/>
        </w:rPr>
        <w:br/>
      </w:r>
      <w:r w:rsidRPr="00294202">
        <w:rPr>
          <w:rFonts w:eastAsiaTheme="minorHAnsi"/>
          <w:szCs w:val="24"/>
        </w:rPr>
        <w:t>William J. &amp; Dorothy T. O’Neil Professor</w:t>
      </w:r>
      <w:r w:rsidRPr="00294202">
        <w:rPr>
          <w:rFonts w:eastAsiaTheme="minorHAnsi"/>
          <w:szCs w:val="24"/>
        </w:rPr>
        <w:br/>
        <w:t>of Law Emeritus</w:t>
      </w:r>
      <w:r w:rsidRPr="00294202">
        <w:rPr>
          <w:rFonts w:eastAsiaTheme="minorHAnsi"/>
          <w:szCs w:val="24"/>
        </w:rPr>
        <w:br/>
        <w:t>Notre Dame Law School</w:t>
      </w:r>
      <w:r w:rsidRPr="00294202">
        <w:rPr>
          <w:rFonts w:eastAsiaTheme="minorHAnsi"/>
          <w:szCs w:val="24"/>
        </w:rPr>
        <w:br/>
        <w:t>Notre Dame, IN</w:t>
      </w:r>
    </w:p>
    <w:p w14:paraId="0A967D98" w14:textId="77777777" w:rsidR="00294202" w:rsidRDefault="00294202" w:rsidP="00294202">
      <w:pPr>
        <w:rPr>
          <w:rFonts w:eastAsiaTheme="minorHAnsi"/>
          <w:szCs w:val="24"/>
        </w:rPr>
      </w:pPr>
    </w:p>
    <w:p w14:paraId="4A5CF36E" w14:textId="77777777" w:rsidR="004552F8" w:rsidRPr="008E29FF" w:rsidRDefault="004552F8" w:rsidP="004552F8">
      <w:pPr>
        <w:rPr>
          <w:b/>
        </w:rPr>
      </w:pPr>
      <w:r w:rsidRPr="008E29FF">
        <w:rPr>
          <w:b/>
        </w:rPr>
        <w:t>Warren Boyce</w:t>
      </w:r>
    </w:p>
    <w:p w14:paraId="6AF39A2D" w14:textId="77777777" w:rsidR="004552F8" w:rsidRPr="008E29FF" w:rsidRDefault="004552F8" w:rsidP="004552F8">
      <w:r w:rsidRPr="008E29FF">
        <w:t>ALI Life Member</w:t>
      </w:r>
    </w:p>
    <w:p w14:paraId="1E6E9AAC" w14:textId="77777777" w:rsidR="004552F8" w:rsidRPr="008E29FF" w:rsidRDefault="004552F8" w:rsidP="004552F8">
      <w:pPr>
        <w:tabs>
          <w:tab w:val="left" w:pos="1944"/>
        </w:tabs>
      </w:pPr>
      <w:r w:rsidRPr="008E29FF">
        <w:t>Boyce &amp; Boyce</w:t>
      </w:r>
      <w:r w:rsidRPr="008E29FF">
        <w:tab/>
      </w:r>
    </w:p>
    <w:p w14:paraId="143088BC" w14:textId="77777777" w:rsidR="004552F8" w:rsidRPr="008E29FF" w:rsidRDefault="004552F8" w:rsidP="004552F8">
      <w:pPr>
        <w:tabs>
          <w:tab w:val="left" w:pos="1944"/>
        </w:tabs>
      </w:pPr>
      <w:r w:rsidRPr="008E29FF">
        <w:t>Newport, AR</w:t>
      </w:r>
    </w:p>
    <w:p w14:paraId="24FA5C61" w14:textId="77777777" w:rsidR="00E2580B" w:rsidRDefault="00E2580B" w:rsidP="00294202">
      <w:pPr>
        <w:rPr>
          <w:rFonts w:eastAsiaTheme="minorHAnsi"/>
          <w:szCs w:val="24"/>
        </w:rPr>
      </w:pPr>
    </w:p>
    <w:p w14:paraId="33B6C50A" w14:textId="77777777" w:rsidR="00294202" w:rsidRPr="00294202" w:rsidRDefault="00294202" w:rsidP="00294202">
      <w:pPr>
        <w:rPr>
          <w:rFonts w:eastAsiaTheme="minorHAnsi"/>
          <w:szCs w:val="24"/>
        </w:rPr>
      </w:pPr>
      <w:r w:rsidRPr="00294202">
        <w:rPr>
          <w:rFonts w:eastAsiaTheme="minorHAnsi"/>
          <w:b/>
          <w:szCs w:val="24"/>
        </w:rPr>
        <w:t xml:space="preserve">Marshall </w:t>
      </w:r>
      <w:proofErr w:type="spellStart"/>
      <w:r w:rsidRPr="00294202">
        <w:rPr>
          <w:rFonts w:eastAsiaTheme="minorHAnsi"/>
          <w:b/>
          <w:szCs w:val="24"/>
        </w:rPr>
        <w:t>Breger</w:t>
      </w:r>
      <w:proofErr w:type="spellEnd"/>
      <w:r w:rsidRPr="00294202">
        <w:rPr>
          <w:rFonts w:eastAsiaTheme="minorHAnsi"/>
          <w:szCs w:val="24"/>
        </w:rPr>
        <w:br/>
        <w:t>Professor of Law</w:t>
      </w:r>
      <w:r w:rsidRPr="00294202">
        <w:rPr>
          <w:rFonts w:eastAsiaTheme="minorHAnsi"/>
          <w:szCs w:val="24"/>
        </w:rPr>
        <w:br/>
        <w:t>Columbus School of Law</w:t>
      </w:r>
      <w:r w:rsidRPr="00294202">
        <w:rPr>
          <w:rFonts w:eastAsiaTheme="minorHAnsi"/>
          <w:szCs w:val="24"/>
        </w:rPr>
        <w:br/>
        <w:t>Catholic University of America</w:t>
      </w:r>
      <w:r w:rsidRPr="00294202">
        <w:rPr>
          <w:rFonts w:eastAsiaTheme="minorHAnsi"/>
          <w:szCs w:val="24"/>
        </w:rPr>
        <w:br/>
        <w:t>Washington, DC</w:t>
      </w:r>
    </w:p>
    <w:p w14:paraId="05B1D545" w14:textId="77777777" w:rsidR="00294202" w:rsidRPr="00294202" w:rsidRDefault="00294202" w:rsidP="00294202">
      <w:pPr>
        <w:rPr>
          <w:rFonts w:eastAsiaTheme="minorHAnsi"/>
          <w:szCs w:val="24"/>
        </w:rPr>
      </w:pPr>
    </w:p>
    <w:p w14:paraId="124F7A3B" w14:textId="77777777" w:rsidR="00294202" w:rsidRPr="00294202" w:rsidRDefault="00294202" w:rsidP="00294202">
      <w:pPr>
        <w:rPr>
          <w:rFonts w:eastAsiaTheme="minorHAnsi"/>
          <w:szCs w:val="24"/>
        </w:rPr>
      </w:pPr>
      <w:r w:rsidRPr="00294202">
        <w:rPr>
          <w:rFonts w:eastAsiaTheme="minorHAnsi"/>
          <w:b/>
          <w:szCs w:val="24"/>
        </w:rPr>
        <w:t xml:space="preserve">William S. </w:t>
      </w:r>
      <w:proofErr w:type="spellStart"/>
      <w:r w:rsidRPr="00294202">
        <w:rPr>
          <w:rFonts w:eastAsiaTheme="minorHAnsi"/>
          <w:b/>
          <w:szCs w:val="24"/>
        </w:rPr>
        <w:t>Brewbaker</w:t>
      </w:r>
      <w:proofErr w:type="spellEnd"/>
      <w:r w:rsidRPr="00294202">
        <w:rPr>
          <w:rFonts w:eastAsiaTheme="minorHAnsi"/>
          <w:b/>
          <w:szCs w:val="24"/>
        </w:rPr>
        <w:t xml:space="preserve"> III</w:t>
      </w:r>
      <w:r w:rsidRPr="00294202">
        <w:rPr>
          <w:rFonts w:eastAsiaTheme="minorHAnsi"/>
          <w:szCs w:val="24"/>
        </w:rPr>
        <w:br/>
        <w:t>Rose Professor of Law</w:t>
      </w:r>
      <w:r w:rsidRPr="00294202">
        <w:rPr>
          <w:rFonts w:eastAsiaTheme="minorHAnsi"/>
          <w:szCs w:val="24"/>
        </w:rPr>
        <w:br/>
        <w:t>University of Alabama Law School</w:t>
      </w:r>
      <w:r w:rsidRPr="00294202">
        <w:rPr>
          <w:rFonts w:eastAsiaTheme="minorHAnsi"/>
          <w:szCs w:val="24"/>
        </w:rPr>
        <w:br/>
        <w:t>Tuscaloosa, AL</w:t>
      </w:r>
    </w:p>
    <w:p w14:paraId="0E10EBD3" w14:textId="77777777" w:rsidR="00294202" w:rsidRDefault="00294202" w:rsidP="00294202">
      <w:pPr>
        <w:rPr>
          <w:rFonts w:eastAsiaTheme="minorHAnsi"/>
          <w:szCs w:val="24"/>
        </w:rPr>
      </w:pPr>
    </w:p>
    <w:p w14:paraId="3A33AE95" w14:textId="77777777" w:rsidR="00E2580B" w:rsidRPr="002470FD" w:rsidRDefault="00E2580B" w:rsidP="00E2580B">
      <w:pPr>
        <w:keepNext/>
        <w:keepLines/>
        <w:rPr>
          <w:color w:val="000000" w:themeColor="text1"/>
        </w:rPr>
      </w:pPr>
      <w:r w:rsidRPr="002470FD">
        <w:rPr>
          <w:b/>
          <w:color w:val="000000" w:themeColor="text1"/>
        </w:rPr>
        <w:t xml:space="preserve">Daniel J. </w:t>
      </w:r>
      <w:proofErr w:type="spellStart"/>
      <w:r w:rsidRPr="002470FD">
        <w:rPr>
          <w:b/>
          <w:color w:val="000000" w:themeColor="text1"/>
        </w:rPr>
        <w:t>Bussel</w:t>
      </w:r>
      <w:proofErr w:type="spellEnd"/>
      <w:r w:rsidRPr="002470FD">
        <w:rPr>
          <w:b/>
          <w:color w:val="000000" w:themeColor="text1"/>
        </w:rPr>
        <w:t>, Esq.</w:t>
      </w:r>
      <w:r w:rsidRPr="002470FD">
        <w:rPr>
          <w:b/>
          <w:color w:val="000000" w:themeColor="text1"/>
        </w:rPr>
        <w:br/>
      </w:r>
      <w:r w:rsidRPr="002470FD">
        <w:rPr>
          <w:color w:val="000000" w:themeColor="text1"/>
        </w:rPr>
        <w:t>Professor of Law</w:t>
      </w:r>
    </w:p>
    <w:p w14:paraId="6BBD550E" w14:textId="77777777" w:rsidR="00E2580B" w:rsidRPr="002470FD" w:rsidRDefault="00E2580B" w:rsidP="00E2580B">
      <w:pPr>
        <w:keepNext/>
        <w:keepLines/>
        <w:rPr>
          <w:color w:val="000000" w:themeColor="text1"/>
        </w:rPr>
      </w:pPr>
      <w:r w:rsidRPr="002470FD">
        <w:rPr>
          <w:color w:val="000000" w:themeColor="text1"/>
        </w:rPr>
        <w:t>UCLA School of Law</w:t>
      </w:r>
    </w:p>
    <w:p w14:paraId="5974EC80" w14:textId="77777777" w:rsidR="00E2580B" w:rsidRPr="002470FD" w:rsidRDefault="00E2580B" w:rsidP="00E2580B">
      <w:pPr>
        <w:rPr>
          <w:color w:val="000000" w:themeColor="text1"/>
        </w:rPr>
      </w:pPr>
      <w:r w:rsidRPr="002470FD">
        <w:rPr>
          <w:color w:val="000000" w:themeColor="text1"/>
        </w:rPr>
        <w:t>Los Angeles, CA</w:t>
      </w:r>
    </w:p>
    <w:p w14:paraId="75A1D26C" w14:textId="77777777" w:rsidR="003035B2" w:rsidRPr="00294202" w:rsidRDefault="003035B2" w:rsidP="00294202">
      <w:pPr>
        <w:rPr>
          <w:rFonts w:eastAsiaTheme="minorHAnsi"/>
          <w:szCs w:val="24"/>
        </w:rPr>
      </w:pPr>
    </w:p>
    <w:p w14:paraId="5C1276F6" w14:textId="77777777" w:rsidR="00294202" w:rsidRPr="00294202" w:rsidRDefault="00294202" w:rsidP="00294202">
      <w:pPr>
        <w:rPr>
          <w:rFonts w:eastAsiaTheme="minorHAnsi"/>
          <w:b/>
          <w:szCs w:val="24"/>
        </w:rPr>
      </w:pPr>
      <w:r w:rsidRPr="00294202">
        <w:rPr>
          <w:rFonts w:eastAsiaTheme="minorHAnsi"/>
          <w:b/>
          <w:szCs w:val="24"/>
        </w:rPr>
        <w:t xml:space="preserve">David </w:t>
      </w:r>
      <w:proofErr w:type="spellStart"/>
      <w:r w:rsidRPr="00294202">
        <w:rPr>
          <w:rFonts w:eastAsiaTheme="minorHAnsi"/>
          <w:b/>
          <w:szCs w:val="24"/>
        </w:rPr>
        <w:t>Callies</w:t>
      </w:r>
      <w:proofErr w:type="spellEnd"/>
      <w:r w:rsidRPr="00294202">
        <w:rPr>
          <w:rFonts w:eastAsiaTheme="minorHAnsi"/>
          <w:b/>
          <w:szCs w:val="24"/>
        </w:rPr>
        <w:t xml:space="preserve"> </w:t>
      </w:r>
    </w:p>
    <w:p w14:paraId="4B6AB3C7" w14:textId="77777777" w:rsidR="00294202" w:rsidRPr="00294202" w:rsidRDefault="00294202" w:rsidP="00294202">
      <w:pPr>
        <w:rPr>
          <w:rFonts w:eastAsiaTheme="minorHAnsi"/>
          <w:szCs w:val="24"/>
        </w:rPr>
      </w:pPr>
      <w:r w:rsidRPr="00294202">
        <w:rPr>
          <w:rFonts w:eastAsiaTheme="minorHAnsi"/>
          <w:szCs w:val="24"/>
        </w:rPr>
        <w:t xml:space="preserve">Kudo Professor of Law </w:t>
      </w:r>
    </w:p>
    <w:p w14:paraId="577FAF29" w14:textId="77777777" w:rsidR="00294202" w:rsidRPr="00294202" w:rsidRDefault="00294202" w:rsidP="00294202">
      <w:pPr>
        <w:rPr>
          <w:rFonts w:eastAsiaTheme="minorHAnsi"/>
          <w:szCs w:val="24"/>
        </w:rPr>
      </w:pPr>
      <w:r w:rsidRPr="00294202">
        <w:rPr>
          <w:rFonts w:eastAsiaTheme="minorHAnsi"/>
          <w:szCs w:val="24"/>
        </w:rPr>
        <w:t>William S. Richardson School of Law</w:t>
      </w:r>
    </w:p>
    <w:p w14:paraId="586F97E0" w14:textId="77777777" w:rsidR="00294202" w:rsidRDefault="00294202" w:rsidP="00294202">
      <w:pPr>
        <w:rPr>
          <w:rFonts w:eastAsiaTheme="minorHAnsi"/>
          <w:szCs w:val="24"/>
        </w:rPr>
      </w:pPr>
      <w:r w:rsidRPr="00294202">
        <w:rPr>
          <w:rFonts w:eastAsiaTheme="minorHAnsi"/>
          <w:szCs w:val="24"/>
        </w:rPr>
        <w:t>Honolulu, HI</w:t>
      </w:r>
    </w:p>
    <w:p w14:paraId="4C22605D" w14:textId="77777777" w:rsidR="002470FD" w:rsidRPr="00294202" w:rsidRDefault="002470FD" w:rsidP="00294202">
      <w:pPr>
        <w:rPr>
          <w:rFonts w:eastAsiaTheme="minorHAnsi"/>
          <w:szCs w:val="24"/>
        </w:rPr>
      </w:pPr>
    </w:p>
    <w:p w14:paraId="5DD7B084" w14:textId="77777777" w:rsidR="00294202" w:rsidRPr="00294202" w:rsidRDefault="00294202" w:rsidP="00294202">
      <w:pPr>
        <w:keepNext/>
        <w:keepLines/>
        <w:rPr>
          <w:rFonts w:eastAsiaTheme="minorHAnsi"/>
          <w:b/>
          <w:szCs w:val="24"/>
        </w:rPr>
      </w:pPr>
      <w:r w:rsidRPr="00294202">
        <w:rPr>
          <w:rFonts w:eastAsiaTheme="minorHAnsi"/>
          <w:b/>
          <w:szCs w:val="24"/>
        </w:rPr>
        <w:t xml:space="preserve">Larry </w:t>
      </w:r>
      <w:proofErr w:type="spellStart"/>
      <w:r w:rsidRPr="00294202">
        <w:rPr>
          <w:rFonts w:eastAsiaTheme="minorHAnsi"/>
          <w:b/>
          <w:szCs w:val="24"/>
        </w:rPr>
        <w:t>Catá</w:t>
      </w:r>
      <w:proofErr w:type="spellEnd"/>
      <w:r w:rsidRPr="00294202">
        <w:rPr>
          <w:rFonts w:eastAsiaTheme="minorHAnsi"/>
          <w:b/>
          <w:szCs w:val="24"/>
        </w:rPr>
        <w:t xml:space="preserve"> Backer</w:t>
      </w:r>
    </w:p>
    <w:p w14:paraId="369BA4E6" w14:textId="77777777" w:rsidR="00294202" w:rsidRPr="00294202" w:rsidRDefault="00294202" w:rsidP="00294202">
      <w:pPr>
        <w:keepNext/>
        <w:keepLines/>
        <w:rPr>
          <w:rFonts w:eastAsiaTheme="minorHAnsi"/>
          <w:szCs w:val="24"/>
        </w:rPr>
      </w:pPr>
      <w:r w:rsidRPr="00294202">
        <w:rPr>
          <w:rFonts w:eastAsiaTheme="minorHAnsi"/>
          <w:szCs w:val="24"/>
        </w:rPr>
        <w:t>W. Richard and Mary Eshelman Faculty Scholar &amp; Professor of Law,</w:t>
      </w:r>
    </w:p>
    <w:p w14:paraId="0C11E971" w14:textId="77777777" w:rsidR="00294202" w:rsidRPr="00294202" w:rsidRDefault="00294202" w:rsidP="00294202">
      <w:pPr>
        <w:keepNext/>
        <w:keepLines/>
        <w:rPr>
          <w:rFonts w:eastAsiaTheme="minorHAnsi"/>
          <w:szCs w:val="24"/>
        </w:rPr>
      </w:pPr>
      <w:r w:rsidRPr="00294202">
        <w:rPr>
          <w:rFonts w:eastAsiaTheme="minorHAnsi"/>
          <w:szCs w:val="24"/>
        </w:rPr>
        <w:t>Professor of International Affairs</w:t>
      </w:r>
    </w:p>
    <w:p w14:paraId="26355E62" w14:textId="77777777" w:rsidR="00294202" w:rsidRPr="00294202" w:rsidRDefault="00294202" w:rsidP="00294202">
      <w:pPr>
        <w:keepNext/>
        <w:keepLines/>
        <w:rPr>
          <w:rFonts w:eastAsiaTheme="minorHAnsi"/>
          <w:szCs w:val="24"/>
        </w:rPr>
      </w:pPr>
      <w:r w:rsidRPr="00294202">
        <w:rPr>
          <w:rFonts w:eastAsiaTheme="minorHAnsi"/>
          <w:szCs w:val="24"/>
        </w:rPr>
        <w:t>Pennsylvania State University</w:t>
      </w:r>
    </w:p>
    <w:p w14:paraId="68729045" w14:textId="77777777" w:rsidR="00294202" w:rsidRPr="00294202" w:rsidRDefault="00294202" w:rsidP="00294202">
      <w:pPr>
        <w:keepNext/>
        <w:keepLines/>
        <w:rPr>
          <w:rFonts w:eastAsiaTheme="minorHAnsi"/>
          <w:szCs w:val="24"/>
        </w:rPr>
      </w:pPr>
      <w:r w:rsidRPr="00294202">
        <w:rPr>
          <w:rFonts w:eastAsiaTheme="minorHAnsi"/>
          <w:szCs w:val="24"/>
        </w:rPr>
        <w:t>University Park, PA</w:t>
      </w:r>
    </w:p>
    <w:p w14:paraId="0E158987" w14:textId="77777777" w:rsidR="00294202" w:rsidRPr="00294202" w:rsidRDefault="00294202" w:rsidP="00294202">
      <w:pPr>
        <w:keepNext/>
        <w:keepLines/>
        <w:rPr>
          <w:rFonts w:eastAsiaTheme="minorHAnsi"/>
          <w:szCs w:val="24"/>
        </w:rPr>
      </w:pPr>
    </w:p>
    <w:p w14:paraId="6B49A714" w14:textId="77777777" w:rsidR="00294202" w:rsidRDefault="00294202" w:rsidP="00822D80">
      <w:pPr>
        <w:keepNext/>
        <w:keepLines/>
        <w:rPr>
          <w:rFonts w:eastAsiaTheme="minorHAnsi"/>
          <w:szCs w:val="24"/>
        </w:rPr>
      </w:pPr>
      <w:r w:rsidRPr="00294202">
        <w:rPr>
          <w:rFonts w:eastAsiaTheme="minorHAnsi"/>
          <w:b/>
          <w:szCs w:val="24"/>
        </w:rPr>
        <w:t>Roger S. Clark</w:t>
      </w:r>
      <w:r w:rsidRPr="00294202">
        <w:rPr>
          <w:rFonts w:eastAsiaTheme="minorHAnsi"/>
          <w:szCs w:val="24"/>
        </w:rPr>
        <w:br/>
        <w:t>Board of Governors Professor</w:t>
      </w:r>
      <w:r w:rsidRPr="00294202">
        <w:rPr>
          <w:rFonts w:eastAsiaTheme="minorHAnsi"/>
          <w:szCs w:val="24"/>
        </w:rPr>
        <w:br/>
        <w:t>Rutgers School of Law</w:t>
      </w:r>
      <w:r w:rsidRPr="00294202">
        <w:rPr>
          <w:rFonts w:eastAsiaTheme="minorHAnsi"/>
          <w:szCs w:val="24"/>
        </w:rPr>
        <w:br/>
        <w:t>Camden, NJ</w:t>
      </w:r>
    </w:p>
    <w:p w14:paraId="039B9C76" w14:textId="77777777" w:rsidR="00D437B5" w:rsidRPr="00294202" w:rsidRDefault="00D437B5" w:rsidP="00822D80">
      <w:pPr>
        <w:keepNext/>
        <w:keepLines/>
        <w:rPr>
          <w:rFonts w:eastAsiaTheme="minorHAnsi"/>
          <w:szCs w:val="24"/>
        </w:rPr>
      </w:pPr>
    </w:p>
    <w:p w14:paraId="03CE0774" w14:textId="77777777" w:rsidR="00294202" w:rsidRPr="00294202" w:rsidRDefault="00294202" w:rsidP="00822D80">
      <w:pPr>
        <w:keepNext/>
        <w:keepLines/>
        <w:spacing w:after="200"/>
        <w:contextualSpacing/>
        <w:rPr>
          <w:rFonts w:eastAsia="Calibri"/>
          <w:b/>
          <w:szCs w:val="24"/>
        </w:rPr>
      </w:pPr>
      <w:r w:rsidRPr="00294202">
        <w:rPr>
          <w:rFonts w:eastAsia="Calibri"/>
          <w:b/>
          <w:szCs w:val="24"/>
        </w:rPr>
        <w:t>James B. Craven III</w:t>
      </w:r>
    </w:p>
    <w:p w14:paraId="1200A38B" w14:textId="77777777" w:rsidR="00294202" w:rsidRPr="00294202" w:rsidRDefault="00294202" w:rsidP="00822D80">
      <w:pPr>
        <w:keepNext/>
        <w:keepLines/>
        <w:spacing w:after="200"/>
        <w:contextualSpacing/>
        <w:rPr>
          <w:rFonts w:eastAsia="Calibri"/>
          <w:szCs w:val="24"/>
        </w:rPr>
      </w:pPr>
      <w:r w:rsidRPr="00294202">
        <w:rPr>
          <w:rFonts w:eastAsia="Calibri"/>
          <w:szCs w:val="24"/>
        </w:rPr>
        <w:t>ALI Life Member</w:t>
      </w:r>
    </w:p>
    <w:p w14:paraId="3D8EBA07" w14:textId="77777777" w:rsidR="00294202" w:rsidRPr="00294202" w:rsidRDefault="00294202" w:rsidP="00822D80">
      <w:pPr>
        <w:keepNext/>
        <w:keepLines/>
        <w:spacing w:after="200"/>
        <w:contextualSpacing/>
        <w:rPr>
          <w:rFonts w:eastAsia="Calibri"/>
          <w:szCs w:val="24"/>
        </w:rPr>
      </w:pPr>
      <w:r w:rsidRPr="00294202">
        <w:rPr>
          <w:rFonts w:eastAsia="Calibri"/>
          <w:szCs w:val="24"/>
        </w:rPr>
        <w:t>Durham, NC</w:t>
      </w:r>
    </w:p>
    <w:p w14:paraId="278370AB" w14:textId="77777777" w:rsidR="00294202" w:rsidRPr="00294202" w:rsidRDefault="00294202" w:rsidP="00294202">
      <w:pPr>
        <w:rPr>
          <w:rFonts w:eastAsiaTheme="minorHAnsi"/>
          <w:szCs w:val="24"/>
        </w:rPr>
      </w:pPr>
    </w:p>
    <w:p w14:paraId="78860697" w14:textId="77777777" w:rsidR="00294202" w:rsidRPr="00294202" w:rsidRDefault="00294202" w:rsidP="00294202">
      <w:pPr>
        <w:rPr>
          <w:rFonts w:eastAsiaTheme="minorHAnsi"/>
          <w:b/>
          <w:szCs w:val="24"/>
        </w:rPr>
      </w:pPr>
      <w:r w:rsidRPr="00294202">
        <w:rPr>
          <w:rFonts w:eastAsiaTheme="minorHAnsi"/>
          <w:b/>
          <w:szCs w:val="24"/>
        </w:rPr>
        <w:t>Robert A. Creamer</w:t>
      </w:r>
    </w:p>
    <w:p w14:paraId="48B7D115" w14:textId="77777777" w:rsidR="00294202" w:rsidRPr="00294202" w:rsidRDefault="00294202" w:rsidP="00294202">
      <w:pPr>
        <w:rPr>
          <w:rFonts w:eastAsiaTheme="minorHAnsi"/>
          <w:szCs w:val="24"/>
        </w:rPr>
      </w:pPr>
      <w:r w:rsidRPr="00294202">
        <w:rPr>
          <w:rFonts w:eastAsiaTheme="minorHAnsi"/>
          <w:szCs w:val="24"/>
        </w:rPr>
        <w:t>Cambridge, MA</w:t>
      </w:r>
    </w:p>
    <w:p w14:paraId="4EDCE0C7" w14:textId="77777777" w:rsidR="00294202" w:rsidRPr="00294202" w:rsidRDefault="00294202" w:rsidP="00294202">
      <w:pPr>
        <w:rPr>
          <w:rFonts w:eastAsiaTheme="minorHAnsi"/>
          <w:szCs w:val="24"/>
        </w:rPr>
      </w:pPr>
    </w:p>
    <w:p w14:paraId="0AA81D72" w14:textId="77777777" w:rsidR="00294202" w:rsidRPr="00294202" w:rsidRDefault="00294202" w:rsidP="00294202">
      <w:pPr>
        <w:rPr>
          <w:rFonts w:eastAsiaTheme="minorHAnsi"/>
          <w:b/>
          <w:szCs w:val="24"/>
        </w:rPr>
      </w:pPr>
      <w:r w:rsidRPr="00294202">
        <w:rPr>
          <w:rFonts w:eastAsiaTheme="minorHAnsi"/>
          <w:b/>
          <w:szCs w:val="24"/>
        </w:rPr>
        <w:t xml:space="preserve">Patrick Daugherty </w:t>
      </w:r>
    </w:p>
    <w:p w14:paraId="6E7E4826" w14:textId="77777777" w:rsidR="00294202" w:rsidRPr="00294202" w:rsidRDefault="00294202" w:rsidP="00294202">
      <w:pPr>
        <w:rPr>
          <w:rFonts w:eastAsiaTheme="minorHAnsi"/>
          <w:szCs w:val="24"/>
        </w:rPr>
      </w:pPr>
      <w:r w:rsidRPr="00294202">
        <w:rPr>
          <w:rFonts w:eastAsiaTheme="minorHAnsi"/>
          <w:szCs w:val="24"/>
        </w:rPr>
        <w:t>Partner</w:t>
      </w:r>
    </w:p>
    <w:p w14:paraId="7DA2BA4F" w14:textId="77777777" w:rsidR="00294202" w:rsidRPr="00294202" w:rsidRDefault="00294202" w:rsidP="00294202">
      <w:pPr>
        <w:rPr>
          <w:rFonts w:eastAsiaTheme="minorHAnsi"/>
          <w:szCs w:val="24"/>
        </w:rPr>
      </w:pPr>
      <w:r w:rsidRPr="00294202">
        <w:rPr>
          <w:rFonts w:eastAsiaTheme="minorHAnsi"/>
          <w:szCs w:val="24"/>
        </w:rPr>
        <w:t>Foley &amp; Lardner LLP</w:t>
      </w:r>
    </w:p>
    <w:p w14:paraId="66D2671A" w14:textId="77777777" w:rsidR="00294202" w:rsidRPr="00294202" w:rsidRDefault="00294202" w:rsidP="00294202">
      <w:pPr>
        <w:rPr>
          <w:rFonts w:eastAsiaTheme="minorHAnsi"/>
          <w:szCs w:val="24"/>
        </w:rPr>
      </w:pPr>
      <w:r w:rsidRPr="00294202">
        <w:rPr>
          <w:rFonts w:eastAsiaTheme="minorHAnsi"/>
          <w:szCs w:val="24"/>
        </w:rPr>
        <w:t>Chicago, IL</w:t>
      </w:r>
    </w:p>
    <w:p w14:paraId="30CA3AC5" w14:textId="77777777" w:rsidR="00294202" w:rsidRPr="00294202" w:rsidRDefault="00294202" w:rsidP="00294202">
      <w:pPr>
        <w:rPr>
          <w:rFonts w:eastAsiaTheme="minorHAnsi"/>
          <w:szCs w:val="24"/>
        </w:rPr>
      </w:pPr>
    </w:p>
    <w:p w14:paraId="593D67BD" w14:textId="77777777" w:rsidR="00294202" w:rsidRPr="00294202" w:rsidRDefault="00294202" w:rsidP="00294202">
      <w:pPr>
        <w:rPr>
          <w:rFonts w:eastAsiaTheme="minorHAnsi"/>
          <w:b/>
          <w:szCs w:val="24"/>
        </w:rPr>
      </w:pPr>
      <w:r w:rsidRPr="00294202">
        <w:rPr>
          <w:rFonts w:eastAsiaTheme="minorHAnsi"/>
          <w:b/>
          <w:szCs w:val="24"/>
        </w:rPr>
        <w:t xml:space="preserve">Kenneth G. </w:t>
      </w:r>
      <w:proofErr w:type="spellStart"/>
      <w:r w:rsidRPr="00294202">
        <w:rPr>
          <w:rFonts w:eastAsiaTheme="minorHAnsi"/>
          <w:b/>
          <w:szCs w:val="24"/>
        </w:rPr>
        <w:t>Dau</w:t>
      </w:r>
      <w:proofErr w:type="spellEnd"/>
      <w:r w:rsidRPr="00294202">
        <w:rPr>
          <w:rFonts w:eastAsiaTheme="minorHAnsi"/>
          <w:b/>
          <w:szCs w:val="24"/>
        </w:rPr>
        <w:t>-Schmidt</w:t>
      </w:r>
    </w:p>
    <w:p w14:paraId="23C1A523" w14:textId="77777777" w:rsidR="00294202" w:rsidRPr="00294202" w:rsidRDefault="00294202" w:rsidP="00294202">
      <w:pPr>
        <w:rPr>
          <w:rFonts w:eastAsiaTheme="minorHAnsi"/>
          <w:szCs w:val="24"/>
        </w:rPr>
      </w:pPr>
      <w:proofErr w:type="spellStart"/>
      <w:r w:rsidRPr="00294202">
        <w:rPr>
          <w:rFonts w:eastAsiaTheme="minorHAnsi"/>
          <w:szCs w:val="24"/>
        </w:rPr>
        <w:t>Carr</w:t>
      </w:r>
      <w:proofErr w:type="spellEnd"/>
      <w:r w:rsidRPr="00294202">
        <w:rPr>
          <w:rFonts w:eastAsiaTheme="minorHAnsi"/>
          <w:szCs w:val="24"/>
        </w:rPr>
        <w:t xml:space="preserve"> Professor of Law</w:t>
      </w:r>
    </w:p>
    <w:p w14:paraId="56E903A2" w14:textId="77777777" w:rsidR="00294202" w:rsidRPr="00294202" w:rsidRDefault="00294202" w:rsidP="00294202">
      <w:pPr>
        <w:rPr>
          <w:rFonts w:eastAsiaTheme="minorHAnsi"/>
          <w:szCs w:val="24"/>
        </w:rPr>
      </w:pPr>
      <w:r w:rsidRPr="00294202">
        <w:rPr>
          <w:rFonts w:eastAsiaTheme="minorHAnsi"/>
          <w:szCs w:val="24"/>
        </w:rPr>
        <w:t>Indiana University—Bloomington</w:t>
      </w:r>
    </w:p>
    <w:p w14:paraId="443D4879" w14:textId="77777777" w:rsidR="00294202" w:rsidRPr="00294202" w:rsidRDefault="00294202" w:rsidP="00294202">
      <w:pPr>
        <w:rPr>
          <w:rFonts w:eastAsiaTheme="minorHAnsi"/>
          <w:szCs w:val="24"/>
        </w:rPr>
      </w:pPr>
      <w:r w:rsidRPr="00294202">
        <w:rPr>
          <w:rFonts w:eastAsiaTheme="minorHAnsi"/>
          <w:szCs w:val="24"/>
        </w:rPr>
        <w:t>Bloomington, IN</w:t>
      </w:r>
    </w:p>
    <w:p w14:paraId="7E123600" w14:textId="77777777" w:rsidR="00294202" w:rsidRPr="00294202" w:rsidRDefault="00294202" w:rsidP="00294202">
      <w:pPr>
        <w:rPr>
          <w:rFonts w:eastAsiaTheme="minorHAnsi"/>
          <w:szCs w:val="24"/>
        </w:rPr>
      </w:pPr>
    </w:p>
    <w:p w14:paraId="1BAE9B5C" w14:textId="77777777" w:rsidR="00294202" w:rsidRPr="00294202" w:rsidRDefault="00294202" w:rsidP="00294202">
      <w:pPr>
        <w:rPr>
          <w:rFonts w:eastAsiaTheme="minorHAnsi"/>
          <w:b/>
          <w:szCs w:val="24"/>
        </w:rPr>
      </w:pPr>
      <w:r w:rsidRPr="00294202">
        <w:rPr>
          <w:rFonts w:eastAsiaTheme="minorHAnsi"/>
          <w:b/>
          <w:szCs w:val="24"/>
        </w:rPr>
        <w:t>Arthur T. Donato</w:t>
      </w:r>
    </w:p>
    <w:p w14:paraId="148AC78E" w14:textId="77777777" w:rsidR="00294202" w:rsidRPr="00294202" w:rsidRDefault="00294202" w:rsidP="00294202">
      <w:pPr>
        <w:rPr>
          <w:rFonts w:eastAsiaTheme="minorHAnsi"/>
          <w:szCs w:val="24"/>
        </w:rPr>
      </w:pPr>
      <w:r w:rsidRPr="00294202">
        <w:rPr>
          <w:rFonts w:eastAsiaTheme="minorHAnsi"/>
          <w:szCs w:val="24"/>
        </w:rPr>
        <w:t>Media, PA</w:t>
      </w:r>
    </w:p>
    <w:p w14:paraId="2B164FBB" w14:textId="77777777" w:rsidR="00294202" w:rsidRPr="00294202" w:rsidRDefault="00294202" w:rsidP="00294202">
      <w:pPr>
        <w:rPr>
          <w:rFonts w:eastAsiaTheme="minorHAnsi"/>
          <w:szCs w:val="24"/>
        </w:rPr>
      </w:pPr>
    </w:p>
    <w:p w14:paraId="11FD74CE" w14:textId="77777777" w:rsidR="00294202" w:rsidRPr="00294202" w:rsidRDefault="00294202" w:rsidP="00294202">
      <w:pPr>
        <w:keepNext/>
        <w:keepLines/>
        <w:rPr>
          <w:rFonts w:eastAsiaTheme="minorHAnsi"/>
          <w:szCs w:val="24"/>
        </w:rPr>
      </w:pPr>
      <w:r w:rsidRPr="00294202">
        <w:rPr>
          <w:rFonts w:eastAsiaTheme="minorHAnsi"/>
          <w:b/>
          <w:szCs w:val="24"/>
        </w:rPr>
        <w:t>Herbert L. Fenster</w:t>
      </w:r>
      <w:r w:rsidRPr="00294202">
        <w:rPr>
          <w:rFonts w:eastAsiaTheme="minorHAnsi"/>
          <w:szCs w:val="24"/>
        </w:rPr>
        <w:br/>
        <w:t xml:space="preserve">ALI Life Member </w:t>
      </w:r>
      <w:r w:rsidRPr="00294202">
        <w:rPr>
          <w:rFonts w:eastAsiaTheme="minorHAnsi"/>
          <w:szCs w:val="24"/>
        </w:rPr>
        <w:br/>
        <w:t>Covington &amp; Burling LLP</w:t>
      </w:r>
      <w:r w:rsidRPr="00294202">
        <w:rPr>
          <w:rFonts w:eastAsiaTheme="minorHAnsi"/>
          <w:szCs w:val="24"/>
        </w:rPr>
        <w:br/>
        <w:t>Washington, DC</w:t>
      </w:r>
    </w:p>
    <w:p w14:paraId="4376BB55" w14:textId="77777777" w:rsidR="00294202" w:rsidRPr="00294202" w:rsidRDefault="00294202" w:rsidP="00294202">
      <w:pPr>
        <w:rPr>
          <w:rFonts w:eastAsiaTheme="minorHAnsi"/>
          <w:szCs w:val="24"/>
        </w:rPr>
      </w:pPr>
    </w:p>
    <w:p w14:paraId="3CFD8412" w14:textId="77777777" w:rsidR="00294202" w:rsidRPr="00294202" w:rsidRDefault="00294202" w:rsidP="00140D2F">
      <w:pPr>
        <w:keepNext/>
        <w:keepLines/>
        <w:rPr>
          <w:rFonts w:eastAsiaTheme="minorHAnsi"/>
          <w:szCs w:val="24"/>
        </w:rPr>
      </w:pPr>
      <w:r w:rsidRPr="00294202">
        <w:rPr>
          <w:rFonts w:eastAsiaTheme="minorHAnsi"/>
          <w:b/>
          <w:szCs w:val="24"/>
        </w:rPr>
        <w:lastRenderedPageBreak/>
        <w:t>Noel Fidel</w:t>
      </w:r>
      <w:r w:rsidRPr="00294202">
        <w:rPr>
          <w:rFonts w:eastAsiaTheme="minorHAnsi"/>
          <w:szCs w:val="24"/>
        </w:rPr>
        <w:br/>
        <w:t>ALI Life Member</w:t>
      </w:r>
      <w:r w:rsidRPr="00294202">
        <w:rPr>
          <w:rFonts w:eastAsiaTheme="minorHAnsi"/>
          <w:szCs w:val="24"/>
        </w:rPr>
        <w:br/>
        <w:t>Retired Judge, Arizona Court of Appeals</w:t>
      </w:r>
      <w:r w:rsidRPr="00294202">
        <w:rPr>
          <w:rFonts w:eastAsiaTheme="minorHAnsi"/>
          <w:szCs w:val="24"/>
        </w:rPr>
        <w:br/>
        <w:t>Law Office of Noel Fidel</w:t>
      </w:r>
      <w:r w:rsidRPr="00294202">
        <w:rPr>
          <w:rFonts w:eastAsiaTheme="minorHAnsi"/>
          <w:szCs w:val="24"/>
        </w:rPr>
        <w:br/>
        <w:t>Phoenix, AZ</w:t>
      </w:r>
    </w:p>
    <w:p w14:paraId="64C0785C" w14:textId="77777777" w:rsidR="00294202" w:rsidRPr="00294202" w:rsidRDefault="00294202" w:rsidP="00140D2F">
      <w:pPr>
        <w:keepNext/>
        <w:keepLines/>
        <w:rPr>
          <w:rFonts w:eastAsiaTheme="minorHAnsi"/>
          <w:szCs w:val="24"/>
        </w:rPr>
      </w:pPr>
    </w:p>
    <w:p w14:paraId="46D648BF" w14:textId="77777777" w:rsidR="00294202" w:rsidRPr="00294202" w:rsidRDefault="00294202" w:rsidP="00140D2F">
      <w:pPr>
        <w:keepNext/>
        <w:keepLines/>
        <w:rPr>
          <w:rFonts w:eastAsiaTheme="minorHAnsi"/>
          <w:szCs w:val="24"/>
        </w:rPr>
      </w:pPr>
      <w:r w:rsidRPr="00294202">
        <w:rPr>
          <w:rFonts w:eastAsiaTheme="minorHAnsi"/>
          <w:b/>
          <w:szCs w:val="24"/>
        </w:rPr>
        <w:t xml:space="preserve">Eugene R. </w:t>
      </w:r>
      <w:proofErr w:type="spellStart"/>
      <w:r w:rsidRPr="00294202">
        <w:rPr>
          <w:rFonts w:eastAsiaTheme="minorHAnsi"/>
          <w:b/>
          <w:szCs w:val="24"/>
        </w:rPr>
        <w:t>Fidell</w:t>
      </w:r>
      <w:proofErr w:type="spellEnd"/>
      <w:r w:rsidRPr="00294202">
        <w:rPr>
          <w:rFonts w:eastAsiaTheme="minorHAnsi"/>
          <w:szCs w:val="24"/>
        </w:rPr>
        <w:br/>
        <w:t xml:space="preserve">Senior Research Scholar in Law and </w:t>
      </w:r>
      <w:r w:rsidRPr="00294202">
        <w:rPr>
          <w:rFonts w:eastAsiaTheme="minorHAnsi"/>
          <w:szCs w:val="24"/>
        </w:rPr>
        <w:br/>
        <w:t xml:space="preserve">Florence </w:t>
      </w:r>
      <w:proofErr w:type="spellStart"/>
      <w:r w:rsidRPr="00294202">
        <w:rPr>
          <w:rFonts w:eastAsiaTheme="minorHAnsi"/>
          <w:szCs w:val="24"/>
        </w:rPr>
        <w:t>Rogatz</w:t>
      </w:r>
      <w:proofErr w:type="spellEnd"/>
      <w:r w:rsidRPr="00294202">
        <w:rPr>
          <w:rFonts w:eastAsiaTheme="minorHAnsi"/>
          <w:szCs w:val="24"/>
        </w:rPr>
        <w:t xml:space="preserve"> Visiting Lecturer in Law</w:t>
      </w:r>
      <w:r w:rsidR="00B40576">
        <w:rPr>
          <w:rFonts w:eastAsiaTheme="minorHAnsi"/>
          <w:szCs w:val="24"/>
        </w:rPr>
        <w:t xml:space="preserve"> </w:t>
      </w:r>
      <w:r w:rsidRPr="00294202">
        <w:rPr>
          <w:rFonts w:eastAsiaTheme="minorHAnsi"/>
          <w:szCs w:val="24"/>
        </w:rPr>
        <w:t>Yale Law School</w:t>
      </w:r>
      <w:r w:rsidRPr="00294202">
        <w:rPr>
          <w:rFonts w:eastAsiaTheme="minorHAnsi"/>
          <w:szCs w:val="24"/>
        </w:rPr>
        <w:br/>
        <w:t>New Haven, CT</w:t>
      </w:r>
    </w:p>
    <w:p w14:paraId="25B1B3BC" w14:textId="77777777" w:rsidR="00294202" w:rsidRPr="00294202" w:rsidRDefault="00294202" w:rsidP="00294202">
      <w:pPr>
        <w:rPr>
          <w:rFonts w:eastAsiaTheme="minorHAnsi"/>
          <w:szCs w:val="24"/>
        </w:rPr>
      </w:pPr>
    </w:p>
    <w:p w14:paraId="2D48FFCD" w14:textId="77777777" w:rsidR="00294202" w:rsidRPr="00294202" w:rsidRDefault="00294202" w:rsidP="00294202">
      <w:pPr>
        <w:keepNext/>
        <w:keepLines/>
        <w:rPr>
          <w:rFonts w:eastAsiaTheme="minorHAnsi"/>
          <w:szCs w:val="24"/>
        </w:rPr>
      </w:pPr>
      <w:r w:rsidRPr="00294202">
        <w:rPr>
          <w:rFonts w:eastAsiaTheme="minorHAnsi"/>
          <w:b/>
          <w:szCs w:val="24"/>
        </w:rPr>
        <w:t>C. Allen Foster</w:t>
      </w:r>
      <w:r w:rsidRPr="00294202">
        <w:rPr>
          <w:rFonts w:eastAsiaTheme="minorHAnsi"/>
          <w:szCs w:val="24"/>
          <w:u w:val="single"/>
        </w:rPr>
        <w:br/>
      </w:r>
      <w:r w:rsidRPr="00294202">
        <w:rPr>
          <w:rFonts w:eastAsiaTheme="minorHAnsi"/>
          <w:szCs w:val="24"/>
        </w:rPr>
        <w:t>ALI Life Member</w:t>
      </w:r>
    </w:p>
    <w:p w14:paraId="648A2068" w14:textId="77777777" w:rsidR="00294202" w:rsidRPr="00294202" w:rsidRDefault="00294202" w:rsidP="00294202">
      <w:pPr>
        <w:keepNext/>
        <w:keepLines/>
        <w:rPr>
          <w:rFonts w:eastAsiaTheme="minorHAnsi"/>
          <w:szCs w:val="24"/>
        </w:rPr>
      </w:pPr>
      <w:r w:rsidRPr="00294202">
        <w:rPr>
          <w:rFonts w:eastAsiaTheme="minorHAnsi"/>
          <w:szCs w:val="24"/>
        </w:rPr>
        <w:t>Washington, DC</w:t>
      </w:r>
    </w:p>
    <w:p w14:paraId="220A13D2" w14:textId="77777777" w:rsidR="00294202" w:rsidRPr="00294202" w:rsidRDefault="00294202" w:rsidP="00294202">
      <w:pPr>
        <w:rPr>
          <w:rFonts w:eastAsiaTheme="minorHAnsi"/>
          <w:szCs w:val="24"/>
        </w:rPr>
      </w:pPr>
    </w:p>
    <w:p w14:paraId="77A71130" w14:textId="77777777" w:rsidR="00294202" w:rsidRPr="00294202" w:rsidRDefault="00294202" w:rsidP="00822D80">
      <w:pPr>
        <w:keepNext/>
        <w:keepLines/>
        <w:rPr>
          <w:rFonts w:eastAsiaTheme="minorHAnsi"/>
          <w:b/>
          <w:szCs w:val="24"/>
        </w:rPr>
      </w:pPr>
      <w:r w:rsidRPr="00294202">
        <w:rPr>
          <w:rFonts w:eastAsiaTheme="minorHAnsi"/>
          <w:b/>
          <w:szCs w:val="24"/>
        </w:rPr>
        <w:t xml:space="preserve">Cyril A. Fox </w:t>
      </w:r>
    </w:p>
    <w:p w14:paraId="5F4B5D97" w14:textId="77777777" w:rsidR="00294202" w:rsidRPr="00294202" w:rsidRDefault="00294202" w:rsidP="00822D80">
      <w:pPr>
        <w:keepNext/>
        <w:keepLines/>
        <w:rPr>
          <w:rFonts w:eastAsiaTheme="minorHAnsi"/>
          <w:szCs w:val="24"/>
        </w:rPr>
      </w:pPr>
      <w:r w:rsidRPr="00294202">
        <w:rPr>
          <w:rFonts w:eastAsiaTheme="minorHAnsi"/>
          <w:szCs w:val="24"/>
        </w:rPr>
        <w:t>ALI Life Member</w:t>
      </w:r>
    </w:p>
    <w:p w14:paraId="69524D22" w14:textId="77777777" w:rsidR="00294202" w:rsidRPr="00294202" w:rsidRDefault="00294202" w:rsidP="00822D80">
      <w:pPr>
        <w:keepNext/>
        <w:keepLines/>
        <w:rPr>
          <w:rFonts w:eastAsiaTheme="minorHAnsi"/>
          <w:szCs w:val="24"/>
        </w:rPr>
      </w:pPr>
      <w:r w:rsidRPr="00294202">
        <w:rPr>
          <w:rFonts w:eastAsiaTheme="minorHAnsi"/>
          <w:szCs w:val="24"/>
        </w:rPr>
        <w:t>Professor Emeritus of Law</w:t>
      </w:r>
    </w:p>
    <w:p w14:paraId="1566050B" w14:textId="77777777" w:rsidR="00294202" w:rsidRPr="00294202" w:rsidRDefault="00294202" w:rsidP="00822D80">
      <w:pPr>
        <w:keepNext/>
        <w:keepLines/>
        <w:rPr>
          <w:rFonts w:eastAsiaTheme="minorHAnsi"/>
          <w:szCs w:val="24"/>
        </w:rPr>
      </w:pPr>
      <w:r w:rsidRPr="00294202">
        <w:rPr>
          <w:rFonts w:eastAsiaTheme="minorHAnsi"/>
          <w:szCs w:val="24"/>
        </w:rPr>
        <w:t>University of Pittsburgh School of Law</w:t>
      </w:r>
    </w:p>
    <w:p w14:paraId="05DC3BDC" w14:textId="77777777" w:rsidR="00294202" w:rsidRDefault="00294202" w:rsidP="00822D80">
      <w:pPr>
        <w:keepNext/>
        <w:keepLines/>
        <w:rPr>
          <w:rFonts w:eastAsiaTheme="minorHAnsi"/>
          <w:szCs w:val="24"/>
        </w:rPr>
      </w:pPr>
      <w:r w:rsidRPr="00294202">
        <w:rPr>
          <w:rFonts w:eastAsiaTheme="minorHAnsi"/>
          <w:szCs w:val="24"/>
        </w:rPr>
        <w:t>Pittsburgh, PA</w:t>
      </w:r>
    </w:p>
    <w:p w14:paraId="6CF1179F" w14:textId="77777777" w:rsidR="00822D80" w:rsidRPr="00294202" w:rsidRDefault="00822D80" w:rsidP="00294202">
      <w:pPr>
        <w:rPr>
          <w:rFonts w:eastAsiaTheme="minorHAnsi"/>
          <w:szCs w:val="24"/>
        </w:rPr>
      </w:pPr>
    </w:p>
    <w:p w14:paraId="78243182" w14:textId="77777777" w:rsidR="00294202" w:rsidRPr="00294202" w:rsidRDefault="00294202" w:rsidP="00294202">
      <w:pPr>
        <w:rPr>
          <w:rFonts w:eastAsiaTheme="minorHAnsi"/>
          <w:b/>
          <w:szCs w:val="24"/>
        </w:rPr>
      </w:pPr>
      <w:r w:rsidRPr="00294202">
        <w:rPr>
          <w:rFonts w:eastAsiaTheme="minorHAnsi"/>
          <w:b/>
          <w:szCs w:val="24"/>
        </w:rPr>
        <w:t>Theodore H. Frank</w:t>
      </w:r>
    </w:p>
    <w:p w14:paraId="1F8C4715" w14:textId="77777777" w:rsidR="00294202" w:rsidRDefault="00294202" w:rsidP="00294202">
      <w:pPr>
        <w:rPr>
          <w:rFonts w:eastAsiaTheme="minorHAnsi"/>
          <w:szCs w:val="24"/>
        </w:rPr>
      </w:pPr>
      <w:r w:rsidRPr="00294202">
        <w:rPr>
          <w:rFonts w:eastAsiaTheme="minorHAnsi"/>
          <w:szCs w:val="24"/>
        </w:rPr>
        <w:t xml:space="preserve">Washington, D.C. </w:t>
      </w:r>
    </w:p>
    <w:p w14:paraId="638FB809" w14:textId="77777777" w:rsidR="00A62177" w:rsidRDefault="00A62177" w:rsidP="00294202">
      <w:pPr>
        <w:rPr>
          <w:rFonts w:eastAsiaTheme="minorHAnsi"/>
          <w:szCs w:val="24"/>
        </w:rPr>
      </w:pPr>
    </w:p>
    <w:p w14:paraId="1B940F15" w14:textId="77777777" w:rsidR="00A62177" w:rsidRPr="007252B3" w:rsidRDefault="00A62177" w:rsidP="00A62177">
      <w:pPr>
        <w:keepNext/>
        <w:keepLines/>
        <w:rPr>
          <w:b/>
        </w:rPr>
      </w:pPr>
      <w:r w:rsidRPr="007252B3">
        <w:rPr>
          <w:b/>
        </w:rPr>
        <w:t>Kenneth S. Gallant</w:t>
      </w:r>
    </w:p>
    <w:p w14:paraId="1A135BFE" w14:textId="77777777" w:rsidR="00A62177" w:rsidRPr="007252B3" w:rsidRDefault="00A62177" w:rsidP="00A62177">
      <w:pPr>
        <w:keepNext/>
        <w:keepLines/>
      </w:pPr>
      <w:r w:rsidRPr="007252B3">
        <w:t xml:space="preserve">Ben J. </w:t>
      </w:r>
      <w:proofErr w:type="spellStart"/>
      <w:r w:rsidRPr="007252B3">
        <w:t>Altheimer</w:t>
      </w:r>
      <w:proofErr w:type="spellEnd"/>
      <w:r w:rsidRPr="007252B3">
        <w:t xml:space="preserve"> Distinguished Professor Emeritus</w:t>
      </w:r>
    </w:p>
    <w:p w14:paraId="73BCDE0F" w14:textId="77777777" w:rsidR="00A62177" w:rsidRPr="007252B3" w:rsidRDefault="00A62177" w:rsidP="00A62177">
      <w:pPr>
        <w:keepNext/>
        <w:keepLines/>
      </w:pPr>
      <w:r w:rsidRPr="007252B3">
        <w:t>University of Arkansas at Little Rock Bowen School of Law</w:t>
      </w:r>
    </w:p>
    <w:p w14:paraId="2F9FEDE5" w14:textId="77777777" w:rsidR="00A62177" w:rsidRPr="007252B3" w:rsidRDefault="00A62177" w:rsidP="00A62177">
      <w:pPr>
        <w:keepNext/>
        <w:keepLines/>
      </w:pPr>
      <w:r w:rsidRPr="007252B3">
        <w:t>Sequim, WA</w:t>
      </w:r>
    </w:p>
    <w:p w14:paraId="25763B31" w14:textId="77777777" w:rsidR="00294202" w:rsidRPr="00294202" w:rsidRDefault="00294202" w:rsidP="00294202">
      <w:pPr>
        <w:rPr>
          <w:rFonts w:eastAsiaTheme="minorHAnsi"/>
          <w:szCs w:val="24"/>
        </w:rPr>
      </w:pPr>
    </w:p>
    <w:p w14:paraId="43C987D7" w14:textId="77777777" w:rsidR="00294202" w:rsidRPr="00294202" w:rsidRDefault="00294202" w:rsidP="00294202">
      <w:pPr>
        <w:rPr>
          <w:rFonts w:eastAsiaTheme="minorHAnsi"/>
          <w:szCs w:val="24"/>
        </w:rPr>
      </w:pPr>
      <w:r w:rsidRPr="00294202">
        <w:rPr>
          <w:rFonts w:eastAsiaTheme="minorHAnsi"/>
          <w:b/>
          <w:szCs w:val="24"/>
        </w:rPr>
        <w:t xml:space="preserve">Nicholas L. </w:t>
      </w:r>
      <w:proofErr w:type="spellStart"/>
      <w:r w:rsidRPr="00294202">
        <w:rPr>
          <w:rFonts w:eastAsiaTheme="minorHAnsi"/>
          <w:b/>
          <w:szCs w:val="24"/>
        </w:rPr>
        <w:t>Georgakopoulos</w:t>
      </w:r>
      <w:proofErr w:type="spellEnd"/>
      <w:r w:rsidRPr="00294202">
        <w:rPr>
          <w:rFonts w:eastAsiaTheme="minorHAnsi"/>
          <w:b/>
          <w:szCs w:val="24"/>
        </w:rPr>
        <w:br/>
      </w:r>
      <w:r w:rsidRPr="00294202">
        <w:rPr>
          <w:rFonts w:eastAsiaTheme="minorHAnsi"/>
          <w:szCs w:val="24"/>
        </w:rPr>
        <w:t>Harold R. Woodard Professor of Law</w:t>
      </w:r>
      <w:r w:rsidRPr="00294202">
        <w:rPr>
          <w:rFonts w:eastAsiaTheme="minorHAnsi"/>
          <w:szCs w:val="24"/>
        </w:rPr>
        <w:br/>
        <w:t>Indiana University, McKinney School of Law</w:t>
      </w:r>
      <w:r w:rsidRPr="00294202">
        <w:rPr>
          <w:rFonts w:eastAsiaTheme="minorHAnsi"/>
          <w:szCs w:val="24"/>
        </w:rPr>
        <w:br/>
        <w:t>Indianapolis, IN</w:t>
      </w:r>
    </w:p>
    <w:p w14:paraId="256D100F" w14:textId="77777777" w:rsidR="00294202" w:rsidRPr="00294202" w:rsidRDefault="00294202" w:rsidP="00294202">
      <w:pPr>
        <w:rPr>
          <w:rFonts w:eastAsiaTheme="minorHAnsi"/>
          <w:szCs w:val="24"/>
        </w:rPr>
      </w:pPr>
    </w:p>
    <w:p w14:paraId="640DD7D4" w14:textId="77777777" w:rsidR="00294202" w:rsidRPr="00294202" w:rsidRDefault="00294202" w:rsidP="00294202">
      <w:pPr>
        <w:rPr>
          <w:rFonts w:eastAsiaTheme="minorHAnsi"/>
          <w:b/>
          <w:szCs w:val="24"/>
        </w:rPr>
      </w:pPr>
      <w:r w:rsidRPr="00294202">
        <w:rPr>
          <w:rFonts w:eastAsiaTheme="minorHAnsi"/>
          <w:b/>
          <w:szCs w:val="24"/>
        </w:rPr>
        <w:t>Michael G Goldstein, Esq., JD, LLM</w:t>
      </w:r>
    </w:p>
    <w:p w14:paraId="021DCBB1" w14:textId="77777777" w:rsidR="00294202" w:rsidRPr="00294202" w:rsidRDefault="00294202" w:rsidP="00294202">
      <w:pPr>
        <w:rPr>
          <w:rFonts w:eastAsiaTheme="minorHAnsi"/>
          <w:szCs w:val="24"/>
        </w:rPr>
      </w:pPr>
      <w:r w:rsidRPr="00294202">
        <w:rPr>
          <w:rFonts w:eastAsiaTheme="minorHAnsi"/>
          <w:szCs w:val="24"/>
        </w:rPr>
        <w:t>ALI Life Member</w:t>
      </w:r>
    </w:p>
    <w:p w14:paraId="4C1BF973" w14:textId="77777777" w:rsidR="00294202" w:rsidRPr="00294202" w:rsidRDefault="00294202" w:rsidP="00294202">
      <w:pPr>
        <w:rPr>
          <w:rFonts w:eastAsiaTheme="minorHAnsi"/>
          <w:szCs w:val="24"/>
        </w:rPr>
      </w:pPr>
      <w:r w:rsidRPr="00294202">
        <w:rPr>
          <w:rFonts w:eastAsiaTheme="minorHAnsi"/>
          <w:szCs w:val="24"/>
        </w:rPr>
        <w:t>Newport Beach, CA</w:t>
      </w:r>
    </w:p>
    <w:p w14:paraId="683D9ACD" w14:textId="77777777" w:rsidR="00294202" w:rsidRPr="00294202" w:rsidRDefault="00294202" w:rsidP="00294202">
      <w:pPr>
        <w:rPr>
          <w:rFonts w:eastAsiaTheme="minorHAnsi"/>
          <w:szCs w:val="24"/>
        </w:rPr>
      </w:pPr>
    </w:p>
    <w:p w14:paraId="1E689C24" w14:textId="77777777" w:rsidR="00294202" w:rsidRPr="00294202" w:rsidRDefault="00294202" w:rsidP="00294202">
      <w:pPr>
        <w:rPr>
          <w:rFonts w:eastAsiaTheme="minorHAnsi"/>
          <w:b/>
          <w:szCs w:val="24"/>
        </w:rPr>
      </w:pPr>
      <w:r w:rsidRPr="00294202">
        <w:rPr>
          <w:rFonts w:eastAsiaTheme="minorHAnsi"/>
          <w:b/>
          <w:szCs w:val="24"/>
        </w:rPr>
        <w:t xml:space="preserve">Robert A </w:t>
      </w:r>
      <w:proofErr w:type="spellStart"/>
      <w:r w:rsidRPr="00294202">
        <w:rPr>
          <w:rFonts w:eastAsiaTheme="minorHAnsi"/>
          <w:b/>
          <w:szCs w:val="24"/>
        </w:rPr>
        <w:t>Goodin</w:t>
      </w:r>
      <w:proofErr w:type="spellEnd"/>
    </w:p>
    <w:p w14:paraId="2E3AD99C" w14:textId="77777777" w:rsidR="00294202" w:rsidRPr="00294202" w:rsidRDefault="00294202" w:rsidP="00294202">
      <w:pPr>
        <w:rPr>
          <w:rFonts w:eastAsiaTheme="minorHAnsi"/>
          <w:szCs w:val="24"/>
        </w:rPr>
      </w:pPr>
      <w:r w:rsidRPr="00294202">
        <w:rPr>
          <w:rFonts w:eastAsiaTheme="minorHAnsi"/>
          <w:szCs w:val="24"/>
        </w:rPr>
        <w:t>ALI Life Member</w:t>
      </w:r>
    </w:p>
    <w:p w14:paraId="22BB08EB" w14:textId="77777777" w:rsidR="00294202" w:rsidRPr="00294202" w:rsidRDefault="00294202" w:rsidP="00294202">
      <w:pPr>
        <w:rPr>
          <w:rFonts w:eastAsiaTheme="minorHAnsi"/>
          <w:szCs w:val="24"/>
        </w:rPr>
      </w:pPr>
      <w:r w:rsidRPr="00294202">
        <w:rPr>
          <w:rFonts w:eastAsiaTheme="minorHAnsi"/>
          <w:szCs w:val="24"/>
        </w:rPr>
        <w:t>San Francisco, CA</w:t>
      </w:r>
    </w:p>
    <w:p w14:paraId="7C51F1A4" w14:textId="77777777" w:rsidR="00294202" w:rsidRPr="00294202" w:rsidRDefault="00294202" w:rsidP="00294202">
      <w:pPr>
        <w:rPr>
          <w:rFonts w:eastAsiaTheme="minorHAnsi"/>
          <w:szCs w:val="24"/>
        </w:rPr>
      </w:pPr>
    </w:p>
    <w:p w14:paraId="6EB00B59" w14:textId="77777777" w:rsidR="00294202" w:rsidRPr="00294202" w:rsidRDefault="00294202" w:rsidP="00D437B5">
      <w:pPr>
        <w:keepNext/>
        <w:rPr>
          <w:rFonts w:eastAsiaTheme="minorHAnsi"/>
          <w:b/>
          <w:szCs w:val="24"/>
        </w:rPr>
      </w:pPr>
      <w:r w:rsidRPr="00294202">
        <w:rPr>
          <w:rFonts w:eastAsiaTheme="minorHAnsi"/>
          <w:b/>
          <w:szCs w:val="24"/>
        </w:rPr>
        <w:t>Arthur D. Hellman</w:t>
      </w:r>
    </w:p>
    <w:p w14:paraId="72B04F63" w14:textId="77777777" w:rsidR="00294202" w:rsidRPr="00294202" w:rsidRDefault="00294202" w:rsidP="00D437B5">
      <w:pPr>
        <w:keepNext/>
        <w:rPr>
          <w:rFonts w:eastAsiaTheme="minorHAnsi"/>
          <w:szCs w:val="24"/>
        </w:rPr>
      </w:pPr>
      <w:r w:rsidRPr="00294202">
        <w:rPr>
          <w:rFonts w:eastAsiaTheme="minorHAnsi"/>
          <w:szCs w:val="24"/>
        </w:rPr>
        <w:t>ALI Life Member</w:t>
      </w:r>
    </w:p>
    <w:p w14:paraId="70E2851E" w14:textId="77777777" w:rsidR="00294202" w:rsidRPr="00294202" w:rsidRDefault="00294202" w:rsidP="00D437B5">
      <w:pPr>
        <w:keepNext/>
        <w:rPr>
          <w:rFonts w:eastAsiaTheme="minorHAnsi"/>
          <w:szCs w:val="24"/>
        </w:rPr>
      </w:pPr>
      <w:r w:rsidRPr="00294202">
        <w:rPr>
          <w:rFonts w:eastAsiaTheme="minorHAnsi"/>
          <w:szCs w:val="24"/>
        </w:rPr>
        <w:t>Professor Emeritus</w:t>
      </w:r>
    </w:p>
    <w:p w14:paraId="3D19CF5A" w14:textId="77777777" w:rsidR="00294202" w:rsidRPr="00294202" w:rsidRDefault="00294202" w:rsidP="00D437B5">
      <w:pPr>
        <w:keepNext/>
        <w:rPr>
          <w:rFonts w:eastAsiaTheme="minorHAnsi"/>
          <w:szCs w:val="24"/>
        </w:rPr>
      </w:pPr>
      <w:r w:rsidRPr="00294202">
        <w:rPr>
          <w:rFonts w:eastAsiaTheme="minorHAnsi"/>
          <w:szCs w:val="24"/>
        </w:rPr>
        <w:t>University of Pittsburgh School of Law</w:t>
      </w:r>
    </w:p>
    <w:p w14:paraId="2234887D" w14:textId="77777777" w:rsidR="00294202" w:rsidRPr="00294202" w:rsidRDefault="00294202" w:rsidP="00D437B5">
      <w:pPr>
        <w:keepNext/>
        <w:rPr>
          <w:rFonts w:eastAsiaTheme="minorHAnsi"/>
          <w:szCs w:val="24"/>
        </w:rPr>
      </w:pPr>
      <w:r w:rsidRPr="00294202">
        <w:rPr>
          <w:rFonts w:eastAsiaTheme="minorHAnsi"/>
          <w:szCs w:val="24"/>
        </w:rPr>
        <w:t>Pittsburgh, PA</w:t>
      </w:r>
    </w:p>
    <w:p w14:paraId="5464E040" w14:textId="77777777" w:rsidR="00294202" w:rsidRPr="00294202" w:rsidRDefault="00294202" w:rsidP="00294202">
      <w:pPr>
        <w:rPr>
          <w:rFonts w:eastAsiaTheme="minorHAnsi"/>
          <w:szCs w:val="24"/>
        </w:rPr>
      </w:pPr>
    </w:p>
    <w:p w14:paraId="3CFBE3F9" w14:textId="77777777" w:rsidR="00294202" w:rsidRPr="00294202" w:rsidRDefault="00294202" w:rsidP="00294202">
      <w:pPr>
        <w:keepNext/>
        <w:keepLines/>
        <w:rPr>
          <w:rFonts w:eastAsiaTheme="minorHAnsi"/>
          <w:szCs w:val="24"/>
        </w:rPr>
      </w:pPr>
      <w:r w:rsidRPr="00294202">
        <w:rPr>
          <w:rFonts w:eastAsiaTheme="minorHAnsi"/>
          <w:b/>
          <w:szCs w:val="24"/>
        </w:rPr>
        <w:t>Virginia E. Hench</w:t>
      </w:r>
      <w:r w:rsidRPr="00294202">
        <w:rPr>
          <w:rFonts w:eastAsiaTheme="minorHAnsi"/>
          <w:szCs w:val="24"/>
        </w:rPr>
        <w:br/>
        <w:t>Professor (Retired)</w:t>
      </w:r>
      <w:r w:rsidRPr="00294202">
        <w:rPr>
          <w:rFonts w:eastAsiaTheme="minorHAnsi"/>
          <w:szCs w:val="24"/>
        </w:rPr>
        <w:br/>
        <w:t>W.S. Richardson School of Law</w:t>
      </w:r>
      <w:r w:rsidRPr="00294202">
        <w:rPr>
          <w:rFonts w:eastAsiaTheme="minorHAnsi"/>
          <w:szCs w:val="24"/>
        </w:rPr>
        <w:br/>
        <w:t>University of Hawai`i - Manoa</w:t>
      </w:r>
      <w:r w:rsidRPr="00294202">
        <w:rPr>
          <w:rFonts w:eastAsiaTheme="minorHAnsi"/>
          <w:szCs w:val="24"/>
        </w:rPr>
        <w:br/>
        <w:t>Honolulu, HI</w:t>
      </w:r>
    </w:p>
    <w:p w14:paraId="26659070" w14:textId="77777777" w:rsidR="00294202" w:rsidRPr="00294202" w:rsidRDefault="00294202" w:rsidP="00294202">
      <w:pPr>
        <w:rPr>
          <w:rFonts w:eastAsiaTheme="minorHAnsi"/>
          <w:szCs w:val="24"/>
        </w:rPr>
      </w:pPr>
    </w:p>
    <w:p w14:paraId="2162EF62" w14:textId="77777777" w:rsidR="00294202" w:rsidRPr="00294202" w:rsidRDefault="00294202" w:rsidP="00294202">
      <w:pPr>
        <w:rPr>
          <w:rFonts w:eastAsiaTheme="minorHAnsi"/>
          <w:b/>
          <w:szCs w:val="24"/>
        </w:rPr>
      </w:pPr>
      <w:r w:rsidRPr="00294202">
        <w:rPr>
          <w:rFonts w:eastAsiaTheme="minorHAnsi"/>
          <w:b/>
          <w:szCs w:val="24"/>
        </w:rPr>
        <w:t>Ronald Henry</w:t>
      </w:r>
    </w:p>
    <w:p w14:paraId="6B863C25" w14:textId="77777777" w:rsidR="00294202" w:rsidRPr="00294202" w:rsidRDefault="00294202" w:rsidP="00294202">
      <w:pPr>
        <w:rPr>
          <w:rFonts w:eastAsiaTheme="minorHAnsi"/>
          <w:szCs w:val="24"/>
        </w:rPr>
      </w:pPr>
      <w:r w:rsidRPr="00294202">
        <w:rPr>
          <w:rFonts w:eastAsiaTheme="minorHAnsi"/>
          <w:szCs w:val="24"/>
        </w:rPr>
        <w:t>Washington, DC</w:t>
      </w:r>
    </w:p>
    <w:p w14:paraId="17BE4477" w14:textId="77777777" w:rsidR="00294202" w:rsidRPr="00294202" w:rsidRDefault="00294202" w:rsidP="00294202">
      <w:pPr>
        <w:rPr>
          <w:rFonts w:eastAsiaTheme="minorHAnsi"/>
          <w:szCs w:val="24"/>
        </w:rPr>
      </w:pPr>
    </w:p>
    <w:p w14:paraId="795547CB" w14:textId="77777777" w:rsidR="00294202" w:rsidRPr="00294202" w:rsidRDefault="00294202" w:rsidP="00294202">
      <w:pPr>
        <w:rPr>
          <w:rFonts w:eastAsiaTheme="minorHAnsi"/>
          <w:b/>
          <w:szCs w:val="24"/>
        </w:rPr>
      </w:pPr>
      <w:r w:rsidRPr="00294202">
        <w:rPr>
          <w:rFonts w:eastAsiaTheme="minorHAnsi"/>
          <w:b/>
          <w:szCs w:val="24"/>
        </w:rPr>
        <w:t>Robert W. Hillman</w:t>
      </w:r>
    </w:p>
    <w:p w14:paraId="57B02A49" w14:textId="77777777" w:rsidR="00294202" w:rsidRPr="00294202" w:rsidRDefault="00294202" w:rsidP="00294202">
      <w:pPr>
        <w:rPr>
          <w:rFonts w:eastAsiaTheme="minorHAnsi"/>
          <w:szCs w:val="24"/>
        </w:rPr>
      </w:pPr>
      <w:r w:rsidRPr="00294202">
        <w:rPr>
          <w:rFonts w:eastAsiaTheme="minorHAnsi"/>
          <w:szCs w:val="24"/>
        </w:rPr>
        <w:t>ALI Life Member</w:t>
      </w:r>
    </w:p>
    <w:p w14:paraId="1C530FF5" w14:textId="77777777" w:rsidR="00294202" w:rsidRPr="00294202" w:rsidRDefault="00294202" w:rsidP="00294202">
      <w:pPr>
        <w:rPr>
          <w:rFonts w:eastAsiaTheme="minorHAnsi"/>
          <w:szCs w:val="24"/>
        </w:rPr>
      </w:pPr>
      <w:r w:rsidRPr="00294202">
        <w:rPr>
          <w:rFonts w:eastAsiaTheme="minorHAnsi"/>
          <w:szCs w:val="24"/>
        </w:rPr>
        <w:t>Distinguished Professor of Law</w:t>
      </w:r>
    </w:p>
    <w:p w14:paraId="3997F0E3" w14:textId="77777777" w:rsidR="00294202" w:rsidRPr="00294202" w:rsidRDefault="00294202" w:rsidP="00294202">
      <w:pPr>
        <w:rPr>
          <w:rFonts w:eastAsiaTheme="minorHAnsi"/>
          <w:szCs w:val="24"/>
        </w:rPr>
      </w:pPr>
      <w:r w:rsidRPr="00294202">
        <w:rPr>
          <w:rFonts w:eastAsiaTheme="minorHAnsi"/>
          <w:szCs w:val="24"/>
        </w:rPr>
        <w:t>University of California, Davis</w:t>
      </w:r>
    </w:p>
    <w:p w14:paraId="150107DD" w14:textId="77777777" w:rsidR="00294202" w:rsidRPr="00294202" w:rsidRDefault="00294202" w:rsidP="00294202">
      <w:pPr>
        <w:rPr>
          <w:rFonts w:eastAsiaTheme="minorHAnsi"/>
          <w:szCs w:val="24"/>
        </w:rPr>
      </w:pPr>
      <w:r w:rsidRPr="00294202">
        <w:rPr>
          <w:rFonts w:eastAsiaTheme="minorHAnsi"/>
          <w:szCs w:val="24"/>
        </w:rPr>
        <w:t>Davis, CA</w:t>
      </w:r>
    </w:p>
    <w:p w14:paraId="63976321" w14:textId="77777777" w:rsidR="00294202" w:rsidRPr="00294202" w:rsidRDefault="00294202" w:rsidP="00294202">
      <w:pPr>
        <w:rPr>
          <w:rFonts w:eastAsiaTheme="minorHAnsi"/>
          <w:szCs w:val="24"/>
        </w:rPr>
      </w:pPr>
    </w:p>
    <w:p w14:paraId="41C2CB85" w14:textId="77777777" w:rsidR="00294202" w:rsidRPr="00294202" w:rsidRDefault="00294202" w:rsidP="00294202">
      <w:pPr>
        <w:shd w:val="clear" w:color="auto" w:fill="FFFFFF"/>
        <w:rPr>
          <w:rFonts w:eastAsiaTheme="minorHAnsi"/>
          <w:b/>
          <w:color w:val="222222"/>
          <w:szCs w:val="24"/>
        </w:rPr>
      </w:pPr>
      <w:r w:rsidRPr="00294202">
        <w:rPr>
          <w:rFonts w:eastAsiaTheme="minorHAnsi"/>
          <w:b/>
          <w:color w:val="222222"/>
          <w:szCs w:val="24"/>
        </w:rPr>
        <w:t>A. Stephen Hut, Jr.</w:t>
      </w:r>
    </w:p>
    <w:p w14:paraId="690681AF" w14:textId="77777777" w:rsidR="00294202" w:rsidRPr="00294202" w:rsidRDefault="00294202" w:rsidP="00294202">
      <w:pPr>
        <w:shd w:val="clear" w:color="auto" w:fill="FFFFFF"/>
        <w:rPr>
          <w:rFonts w:eastAsiaTheme="minorHAnsi"/>
          <w:color w:val="222222"/>
          <w:szCs w:val="24"/>
        </w:rPr>
      </w:pPr>
      <w:r w:rsidRPr="00294202">
        <w:rPr>
          <w:rFonts w:eastAsiaTheme="minorHAnsi"/>
          <w:color w:val="222222"/>
          <w:szCs w:val="24"/>
        </w:rPr>
        <w:t>Chevy Chase, MD</w:t>
      </w:r>
    </w:p>
    <w:p w14:paraId="39AA04A5" w14:textId="77777777" w:rsidR="00294202" w:rsidRPr="00294202" w:rsidRDefault="00294202" w:rsidP="00294202">
      <w:pPr>
        <w:rPr>
          <w:rFonts w:eastAsiaTheme="minorHAnsi"/>
          <w:szCs w:val="24"/>
        </w:rPr>
      </w:pPr>
    </w:p>
    <w:p w14:paraId="4A810143" w14:textId="77777777" w:rsidR="00294202" w:rsidRPr="00294202" w:rsidRDefault="00294202" w:rsidP="001B1C7D">
      <w:pPr>
        <w:keepNext/>
        <w:keepLines/>
        <w:contextualSpacing/>
        <w:rPr>
          <w:rFonts w:eastAsiaTheme="minorHAnsi"/>
          <w:b/>
          <w:szCs w:val="24"/>
        </w:rPr>
      </w:pPr>
      <w:r w:rsidRPr="00294202">
        <w:rPr>
          <w:rFonts w:eastAsiaTheme="minorHAnsi"/>
          <w:b/>
          <w:szCs w:val="24"/>
        </w:rPr>
        <w:t xml:space="preserve">Peter J. </w:t>
      </w:r>
      <w:proofErr w:type="spellStart"/>
      <w:r w:rsidRPr="00294202">
        <w:rPr>
          <w:rFonts w:eastAsiaTheme="minorHAnsi"/>
          <w:b/>
          <w:szCs w:val="24"/>
        </w:rPr>
        <w:t>Kalis</w:t>
      </w:r>
      <w:proofErr w:type="spellEnd"/>
      <w:r w:rsidRPr="00294202">
        <w:rPr>
          <w:rFonts w:eastAsiaTheme="minorHAnsi"/>
          <w:b/>
          <w:szCs w:val="24"/>
        </w:rPr>
        <w:t> </w:t>
      </w:r>
    </w:p>
    <w:p w14:paraId="521A4094" w14:textId="77777777" w:rsidR="00294202" w:rsidRPr="00294202" w:rsidRDefault="00294202" w:rsidP="001B1C7D">
      <w:pPr>
        <w:keepNext/>
        <w:keepLines/>
        <w:contextualSpacing/>
        <w:rPr>
          <w:rFonts w:eastAsiaTheme="minorHAnsi"/>
          <w:szCs w:val="24"/>
        </w:rPr>
      </w:pPr>
      <w:r w:rsidRPr="00294202">
        <w:rPr>
          <w:rFonts w:eastAsiaTheme="minorHAnsi"/>
          <w:szCs w:val="24"/>
        </w:rPr>
        <w:t>Partner and former Chairman and Global Managing Partner</w:t>
      </w:r>
    </w:p>
    <w:p w14:paraId="542C546B" w14:textId="77777777" w:rsidR="00294202" w:rsidRPr="00294202" w:rsidRDefault="00294202" w:rsidP="001B1C7D">
      <w:pPr>
        <w:keepNext/>
        <w:keepLines/>
        <w:contextualSpacing/>
        <w:rPr>
          <w:rFonts w:eastAsiaTheme="minorHAnsi"/>
          <w:szCs w:val="24"/>
        </w:rPr>
      </w:pPr>
      <w:r w:rsidRPr="00294202">
        <w:rPr>
          <w:rFonts w:eastAsiaTheme="minorHAnsi"/>
          <w:szCs w:val="24"/>
        </w:rPr>
        <w:t>K&amp;L Gates LLP </w:t>
      </w:r>
    </w:p>
    <w:p w14:paraId="43AF60DE" w14:textId="77777777" w:rsidR="00294202" w:rsidRPr="00294202" w:rsidRDefault="00294202" w:rsidP="001B1C7D">
      <w:pPr>
        <w:keepNext/>
        <w:keepLines/>
        <w:contextualSpacing/>
        <w:rPr>
          <w:rFonts w:eastAsiaTheme="minorHAnsi"/>
          <w:szCs w:val="24"/>
        </w:rPr>
      </w:pPr>
      <w:r w:rsidRPr="00294202">
        <w:rPr>
          <w:rFonts w:eastAsiaTheme="minorHAnsi"/>
          <w:szCs w:val="24"/>
        </w:rPr>
        <w:t>Pittsburgh, PA</w:t>
      </w:r>
    </w:p>
    <w:p w14:paraId="3A23EFE1" w14:textId="77777777" w:rsidR="00294202" w:rsidRPr="00294202" w:rsidRDefault="00294202" w:rsidP="00294202">
      <w:pPr>
        <w:rPr>
          <w:rFonts w:eastAsiaTheme="minorHAnsi"/>
          <w:szCs w:val="24"/>
        </w:rPr>
      </w:pPr>
    </w:p>
    <w:p w14:paraId="0FB64C4E" w14:textId="77777777" w:rsidR="00294202" w:rsidRPr="00294202" w:rsidRDefault="00294202" w:rsidP="00294202">
      <w:pPr>
        <w:rPr>
          <w:rFonts w:eastAsiaTheme="minorHAnsi"/>
          <w:b/>
          <w:szCs w:val="24"/>
        </w:rPr>
      </w:pPr>
      <w:r w:rsidRPr="00294202">
        <w:rPr>
          <w:rFonts w:eastAsiaTheme="minorHAnsi"/>
          <w:b/>
          <w:szCs w:val="24"/>
        </w:rPr>
        <w:t>Kenneth C. Kettering</w:t>
      </w:r>
    </w:p>
    <w:p w14:paraId="5F99FD56" w14:textId="77777777" w:rsidR="00294202" w:rsidRPr="00294202" w:rsidRDefault="00294202" w:rsidP="00294202">
      <w:pPr>
        <w:rPr>
          <w:rFonts w:eastAsiaTheme="minorHAnsi"/>
          <w:szCs w:val="24"/>
        </w:rPr>
      </w:pPr>
      <w:r w:rsidRPr="00294202">
        <w:rPr>
          <w:rFonts w:eastAsiaTheme="minorHAnsi"/>
          <w:szCs w:val="24"/>
        </w:rPr>
        <w:t>Short Hills, NJ</w:t>
      </w:r>
    </w:p>
    <w:p w14:paraId="3198C481" w14:textId="77777777" w:rsidR="00294202" w:rsidRPr="00294202" w:rsidRDefault="00294202" w:rsidP="00294202">
      <w:pPr>
        <w:rPr>
          <w:rFonts w:eastAsiaTheme="minorHAnsi"/>
          <w:szCs w:val="24"/>
        </w:rPr>
      </w:pPr>
    </w:p>
    <w:p w14:paraId="4CB750CB" w14:textId="77777777" w:rsidR="00294202" w:rsidRPr="00294202" w:rsidRDefault="00294202" w:rsidP="00294202">
      <w:pPr>
        <w:rPr>
          <w:rFonts w:eastAsiaTheme="minorHAnsi"/>
          <w:b/>
          <w:szCs w:val="24"/>
        </w:rPr>
      </w:pPr>
      <w:r w:rsidRPr="00294202">
        <w:rPr>
          <w:rFonts w:eastAsiaTheme="minorHAnsi"/>
          <w:b/>
          <w:szCs w:val="24"/>
        </w:rPr>
        <w:t>Hon. Evelyn Keyes</w:t>
      </w:r>
    </w:p>
    <w:p w14:paraId="2FA363F9" w14:textId="77777777" w:rsidR="00294202" w:rsidRPr="00294202" w:rsidRDefault="00294202" w:rsidP="00294202">
      <w:pPr>
        <w:rPr>
          <w:rFonts w:eastAsiaTheme="minorHAnsi"/>
          <w:szCs w:val="24"/>
        </w:rPr>
      </w:pPr>
      <w:r w:rsidRPr="00294202">
        <w:rPr>
          <w:rFonts w:eastAsiaTheme="minorHAnsi"/>
          <w:szCs w:val="24"/>
        </w:rPr>
        <w:t>Justice, First Court of Appeals</w:t>
      </w:r>
    </w:p>
    <w:p w14:paraId="2A3F1456" w14:textId="77777777" w:rsidR="00294202" w:rsidRPr="00294202" w:rsidRDefault="00294202" w:rsidP="00294202">
      <w:pPr>
        <w:rPr>
          <w:rFonts w:eastAsiaTheme="minorHAnsi"/>
          <w:szCs w:val="24"/>
        </w:rPr>
      </w:pPr>
      <w:r w:rsidRPr="00294202">
        <w:rPr>
          <w:rFonts w:eastAsiaTheme="minorHAnsi"/>
          <w:szCs w:val="24"/>
        </w:rPr>
        <w:t>Houston, TX</w:t>
      </w:r>
    </w:p>
    <w:p w14:paraId="50FBE8A7" w14:textId="77777777" w:rsidR="00294202" w:rsidRPr="00294202" w:rsidRDefault="00294202" w:rsidP="00294202">
      <w:pPr>
        <w:rPr>
          <w:rFonts w:eastAsiaTheme="minorHAnsi"/>
          <w:szCs w:val="24"/>
        </w:rPr>
      </w:pPr>
    </w:p>
    <w:p w14:paraId="6B193E75" w14:textId="77777777" w:rsidR="00294202" w:rsidRPr="00294202" w:rsidRDefault="00294202" w:rsidP="00294202">
      <w:pPr>
        <w:rPr>
          <w:rFonts w:eastAsiaTheme="minorHAnsi"/>
          <w:b/>
          <w:szCs w:val="24"/>
        </w:rPr>
      </w:pPr>
      <w:r w:rsidRPr="00294202">
        <w:rPr>
          <w:rFonts w:eastAsiaTheme="minorHAnsi"/>
          <w:b/>
          <w:szCs w:val="24"/>
        </w:rPr>
        <w:t xml:space="preserve">Daniel S. </w:t>
      </w:r>
      <w:proofErr w:type="spellStart"/>
      <w:r w:rsidRPr="00294202">
        <w:rPr>
          <w:rFonts w:eastAsiaTheme="minorHAnsi"/>
          <w:b/>
          <w:szCs w:val="24"/>
        </w:rPr>
        <w:t>Kleinberger</w:t>
      </w:r>
      <w:proofErr w:type="spellEnd"/>
    </w:p>
    <w:p w14:paraId="427E0F02" w14:textId="77777777" w:rsidR="00294202" w:rsidRPr="00294202" w:rsidRDefault="00294202" w:rsidP="00294202">
      <w:pPr>
        <w:rPr>
          <w:rFonts w:eastAsiaTheme="minorHAnsi"/>
          <w:szCs w:val="24"/>
        </w:rPr>
      </w:pPr>
      <w:r w:rsidRPr="00294202">
        <w:rPr>
          <w:rFonts w:eastAsiaTheme="minorHAnsi"/>
          <w:szCs w:val="24"/>
        </w:rPr>
        <w:t>Professor Emeritus, Mitchell Hamline</w:t>
      </w:r>
    </w:p>
    <w:p w14:paraId="791286FB" w14:textId="77777777" w:rsidR="00294202" w:rsidRPr="00294202" w:rsidRDefault="00294202" w:rsidP="00294202">
      <w:pPr>
        <w:rPr>
          <w:rFonts w:eastAsiaTheme="minorHAnsi"/>
          <w:szCs w:val="24"/>
        </w:rPr>
      </w:pPr>
      <w:r w:rsidRPr="00294202">
        <w:rPr>
          <w:rFonts w:eastAsiaTheme="minorHAnsi"/>
          <w:szCs w:val="24"/>
        </w:rPr>
        <w:t xml:space="preserve">  School of Law</w:t>
      </w:r>
    </w:p>
    <w:p w14:paraId="56D1416B" w14:textId="77777777" w:rsidR="00294202" w:rsidRPr="00294202" w:rsidRDefault="00294202" w:rsidP="00294202">
      <w:pPr>
        <w:rPr>
          <w:rFonts w:eastAsiaTheme="minorHAnsi"/>
          <w:szCs w:val="24"/>
        </w:rPr>
      </w:pPr>
      <w:r w:rsidRPr="00294202">
        <w:rPr>
          <w:rFonts w:eastAsiaTheme="minorHAnsi"/>
          <w:szCs w:val="24"/>
        </w:rPr>
        <w:t>Reporter, Uniform Law Conference</w:t>
      </w:r>
    </w:p>
    <w:p w14:paraId="34C797FD" w14:textId="77777777" w:rsidR="00294202" w:rsidRPr="00294202" w:rsidRDefault="00294202" w:rsidP="00294202">
      <w:pPr>
        <w:rPr>
          <w:rFonts w:eastAsiaTheme="minorHAnsi"/>
          <w:szCs w:val="24"/>
        </w:rPr>
      </w:pPr>
      <w:r w:rsidRPr="00294202">
        <w:rPr>
          <w:rFonts w:eastAsiaTheme="minorHAnsi"/>
          <w:szCs w:val="24"/>
        </w:rPr>
        <w:t xml:space="preserve"> Drafting Committee on the Uniform</w:t>
      </w:r>
    </w:p>
    <w:p w14:paraId="681E90E3" w14:textId="77777777" w:rsidR="00294202" w:rsidRPr="00294202" w:rsidRDefault="00294202" w:rsidP="00294202">
      <w:pPr>
        <w:rPr>
          <w:rFonts w:eastAsiaTheme="minorHAnsi"/>
          <w:szCs w:val="24"/>
        </w:rPr>
      </w:pPr>
      <w:r w:rsidRPr="00294202">
        <w:rPr>
          <w:rFonts w:eastAsiaTheme="minorHAnsi"/>
          <w:szCs w:val="24"/>
        </w:rPr>
        <w:t xml:space="preserve"> Limited Liability Company</w:t>
      </w:r>
    </w:p>
    <w:p w14:paraId="77A93558" w14:textId="77777777" w:rsidR="00294202" w:rsidRPr="00294202" w:rsidRDefault="00294202" w:rsidP="00294202">
      <w:pPr>
        <w:rPr>
          <w:rFonts w:eastAsiaTheme="minorHAnsi"/>
          <w:szCs w:val="24"/>
        </w:rPr>
      </w:pPr>
      <w:proofErr w:type="gramStart"/>
      <w:r w:rsidRPr="00294202">
        <w:rPr>
          <w:rFonts w:eastAsiaTheme="minorHAnsi"/>
          <w:szCs w:val="24"/>
        </w:rPr>
        <w:t>Protected  Series</w:t>
      </w:r>
      <w:proofErr w:type="gramEnd"/>
      <w:r w:rsidRPr="00294202">
        <w:rPr>
          <w:rFonts w:eastAsiaTheme="minorHAnsi"/>
          <w:szCs w:val="24"/>
        </w:rPr>
        <w:t xml:space="preserve"> Act</w:t>
      </w:r>
    </w:p>
    <w:p w14:paraId="31706BDA" w14:textId="77777777" w:rsidR="00294202" w:rsidRPr="00294202" w:rsidRDefault="00294202" w:rsidP="00294202">
      <w:pPr>
        <w:rPr>
          <w:rFonts w:eastAsiaTheme="minorHAnsi"/>
          <w:szCs w:val="24"/>
        </w:rPr>
      </w:pPr>
      <w:r w:rsidRPr="00294202">
        <w:rPr>
          <w:rFonts w:eastAsiaTheme="minorHAnsi"/>
          <w:szCs w:val="24"/>
        </w:rPr>
        <w:t>St. Paul, MN</w:t>
      </w:r>
    </w:p>
    <w:p w14:paraId="40E65FD7" w14:textId="77777777" w:rsidR="00294202" w:rsidRPr="00294202" w:rsidRDefault="00294202" w:rsidP="00294202">
      <w:pPr>
        <w:rPr>
          <w:rFonts w:eastAsiaTheme="minorHAnsi"/>
          <w:szCs w:val="24"/>
        </w:rPr>
      </w:pPr>
    </w:p>
    <w:p w14:paraId="60F7862F" w14:textId="77777777" w:rsidR="00294202" w:rsidRPr="00294202" w:rsidRDefault="00294202" w:rsidP="00140D2F">
      <w:pPr>
        <w:keepNext/>
        <w:keepLines/>
        <w:rPr>
          <w:rFonts w:eastAsiaTheme="minorHAnsi"/>
          <w:szCs w:val="24"/>
        </w:rPr>
      </w:pPr>
      <w:r w:rsidRPr="00294202">
        <w:rPr>
          <w:rFonts w:eastAsiaTheme="minorHAnsi"/>
          <w:b/>
          <w:szCs w:val="24"/>
        </w:rPr>
        <w:lastRenderedPageBreak/>
        <w:t>Laird C. Kirkpatrick</w:t>
      </w:r>
      <w:r w:rsidRPr="00294202">
        <w:rPr>
          <w:rFonts w:eastAsiaTheme="minorHAnsi"/>
          <w:b/>
          <w:szCs w:val="24"/>
        </w:rPr>
        <w:br/>
      </w:r>
      <w:r w:rsidRPr="00294202">
        <w:rPr>
          <w:rFonts w:eastAsiaTheme="minorHAnsi"/>
          <w:szCs w:val="24"/>
        </w:rPr>
        <w:t>ALI Life Member</w:t>
      </w:r>
      <w:r w:rsidRPr="00294202">
        <w:rPr>
          <w:rFonts w:eastAsiaTheme="minorHAnsi"/>
          <w:szCs w:val="24"/>
        </w:rPr>
        <w:br/>
        <w:t xml:space="preserve">Louis </w:t>
      </w:r>
      <w:proofErr w:type="spellStart"/>
      <w:r w:rsidRPr="00294202">
        <w:rPr>
          <w:rFonts w:eastAsiaTheme="minorHAnsi"/>
          <w:szCs w:val="24"/>
        </w:rPr>
        <w:t>Harkey</w:t>
      </w:r>
      <w:proofErr w:type="spellEnd"/>
      <w:r w:rsidRPr="00294202">
        <w:rPr>
          <w:rFonts w:eastAsiaTheme="minorHAnsi"/>
          <w:szCs w:val="24"/>
        </w:rPr>
        <w:t xml:space="preserve"> Mayo Research Professor of Law</w:t>
      </w:r>
      <w:r w:rsidRPr="00294202">
        <w:rPr>
          <w:rFonts w:eastAsiaTheme="minorHAnsi"/>
          <w:szCs w:val="24"/>
        </w:rPr>
        <w:br/>
        <w:t>The George Washington University Law School</w:t>
      </w:r>
      <w:r w:rsidRPr="00294202">
        <w:rPr>
          <w:rFonts w:eastAsiaTheme="minorHAnsi"/>
          <w:szCs w:val="24"/>
        </w:rPr>
        <w:br/>
        <w:t>Washington, D.C.</w:t>
      </w:r>
    </w:p>
    <w:p w14:paraId="12E39311" w14:textId="77777777" w:rsidR="00294202" w:rsidRPr="00294202" w:rsidRDefault="00294202" w:rsidP="00294202">
      <w:pPr>
        <w:rPr>
          <w:rFonts w:eastAsiaTheme="minorHAnsi"/>
          <w:szCs w:val="24"/>
        </w:rPr>
      </w:pPr>
    </w:p>
    <w:p w14:paraId="3F8DAC6C" w14:textId="77777777" w:rsidR="00294202" w:rsidRPr="00294202" w:rsidRDefault="00294202" w:rsidP="00294202">
      <w:pPr>
        <w:rPr>
          <w:rFonts w:eastAsiaTheme="minorHAnsi"/>
          <w:b/>
          <w:szCs w:val="24"/>
        </w:rPr>
      </w:pPr>
      <w:r w:rsidRPr="00294202">
        <w:rPr>
          <w:rFonts w:eastAsiaTheme="minorHAnsi"/>
          <w:b/>
          <w:szCs w:val="24"/>
        </w:rPr>
        <w:t>Robert A. James</w:t>
      </w:r>
    </w:p>
    <w:p w14:paraId="391C7C62" w14:textId="77777777" w:rsidR="00294202" w:rsidRPr="00294202" w:rsidRDefault="00294202" w:rsidP="00294202">
      <w:pPr>
        <w:rPr>
          <w:rFonts w:eastAsiaTheme="minorHAnsi"/>
          <w:szCs w:val="24"/>
        </w:rPr>
      </w:pPr>
      <w:r w:rsidRPr="00294202">
        <w:rPr>
          <w:rFonts w:eastAsiaTheme="minorHAnsi"/>
          <w:szCs w:val="24"/>
        </w:rPr>
        <w:t>San Francisco, CA</w:t>
      </w:r>
    </w:p>
    <w:p w14:paraId="14DC8A94" w14:textId="77777777" w:rsidR="00294202" w:rsidRPr="00294202" w:rsidRDefault="00294202" w:rsidP="00294202">
      <w:pPr>
        <w:rPr>
          <w:rFonts w:eastAsiaTheme="minorHAnsi"/>
          <w:szCs w:val="24"/>
        </w:rPr>
      </w:pPr>
    </w:p>
    <w:p w14:paraId="6BBD1479" w14:textId="77777777" w:rsidR="00294202" w:rsidRPr="00294202" w:rsidRDefault="00294202" w:rsidP="00294202">
      <w:pPr>
        <w:rPr>
          <w:rFonts w:eastAsiaTheme="minorHAnsi"/>
          <w:szCs w:val="24"/>
        </w:rPr>
      </w:pPr>
      <w:r w:rsidRPr="00294202">
        <w:rPr>
          <w:rFonts w:eastAsiaTheme="minorHAnsi"/>
          <w:b/>
          <w:szCs w:val="24"/>
        </w:rPr>
        <w:t xml:space="preserve">George W. </w:t>
      </w:r>
      <w:proofErr w:type="spellStart"/>
      <w:r w:rsidRPr="00294202">
        <w:rPr>
          <w:rFonts w:eastAsiaTheme="minorHAnsi"/>
          <w:b/>
          <w:szCs w:val="24"/>
        </w:rPr>
        <w:t>Liebmann</w:t>
      </w:r>
      <w:proofErr w:type="spellEnd"/>
      <w:r w:rsidRPr="00294202">
        <w:rPr>
          <w:rFonts w:eastAsiaTheme="minorHAnsi"/>
          <w:b/>
          <w:szCs w:val="24"/>
        </w:rPr>
        <w:br/>
      </w:r>
      <w:r w:rsidRPr="00294202">
        <w:rPr>
          <w:rFonts w:eastAsiaTheme="minorHAnsi"/>
          <w:szCs w:val="24"/>
        </w:rPr>
        <w:t>ALI Life Member</w:t>
      </w:r>
      <w:r w:rsidRPr="00294202">
        <w:rPr>
          <w:rFonts w:eastAsiaTheme="minorHAnsi"/>
          <w:szCs w:val="24"/>
        </w:rPr>
        <w:br/>
      </w:r>
      <w:proofErr w:type="spellStart"/>
      <w:r w:rsidRPr="00294202">
        <w:rPr>
          <w:rFonts w:eastAsiaTheme="minorHAnsi"/>
          <w:szCs w:val="24"/>
        </w:rPr>
        <w:t>Liebmann</w:t>
      </w:r>
      <w:proofErr w:type="spellEnd"/>
      <w:r w:rsidRPr="00294202">
        <w:rPr>
          <w:rFonts w:eastAsiaTheme="minorHAnsi"/>
          <w:szCs w:val="24"/>
        </w:rPr>
        <w:t xml:space="preserve"> and Shively, P.A.</w:t>
      </w:r>
      <w:r w:rsidRPr="00294202">
        <w:rPr>
          <w:rFonts w:eastAsiaTheme="minorHAnsi"/>
          <w:szCs w:val="24"/>
        </w:rPr>
        <w:br/>
        <w:t>Baltimore, MD</w:t>
      </w:r>
    </w:p>
    <w:p w14:paraId="4FC75573" w14:textId="77777777" w:rsidR="00294202" w:rsidRPr="00294202" w:rsidRDefault="00294202" w:rsidP="00294202">
      <w:pPr>
        <w:rPr>
          <w:rFonts w:eastAsiaTheme="minorHAnsi"/>
          <w:szCs w:val="24"/>
        </w:rPr>
      </w:pPr>
    </w:p>
    <w:p w14:paraId="2D260168" w14:textId="77777777" w:rsidR="00294202" w:rsidRPr="00294202" w:rsidRDefault="00294202" w:rsidP="004F78D1">
      <w:pPr>
        <w:keepNext/>
        <w:rPr>
          <w:rFonts w:eastAsiaTheme="minorHAnsi"/>
          <w:b/>
          <w:szCs w:val="24"/>
        </w:rPr>
      </w:pPr>
      <w:r w:rsidRPr="00294202">
        <w:rPr>
          <w:rFonts w:eastAsiaTheme="minorHAnsi"/>
          <w:b/>
          <w:szCs w:val="24"/>
        </w:rPr>
        <w:t>Hon. Benjamin Lerner</w:t>
      </w:r>
    </w:p>
    <w:p w14:paraId="2610CA73" w14:textId="77777777" w:rsidR="00294202" w:rsidRPr="00294202" w:rsidRDefault="00294202" w:rsidP="004F78D1">
      <w:pPr>
        <w:keepNext/>
        <w:rPr>
          <w:rFonts w:eastAsiaTheme="minorHAnsi"/>
          <w:szCs w:val="24"/>
        </w:rPr>
      </w:pPr>
      <w:r w:rsidRPr="00294202">
        <w:rPr>
          <w:rFonts w:eastAsiaTheme="minorHAnsi"/>
          <w:szCs w:val="24"/>
        </w:rPr>
        <w:t>Philadelphia, PA</w:t>
      </w:r>
    </w:p>
    <w:p w14:paraId="6D33652E" w14:textId="77777777" w:rsidR="00294202" w:rsidRPr="00294202" w:rsidRDefault="00294202" w:rsidP="00294202">
      <w:pPr>
        <w:rPr>
          <w:rFonts w:eastAsiaTheme="minorHAnsi"/>
          <w:szCs w:val="24"/>
        </w:rPr>
      </w:pPr>
    </w:p>
    <w:p w14:paraId="67BD99E2" w14:textId="77777777" w:rsidR="00294202" w:rsidRPr="00294202" w:rsidRDefault="00294202" w:rsidP="001B1C7D">
      <w:pPr>
        <w:keepNext/>
        <w:keepLines/>
        <w:rPr>
          <w:rFonts w:eastAsiaTheme="minorHAnsi"/>
          <w:szCs w:val="24"/>
        </w:rPr>
      </w:pPr>
      <w:r w:rsidRPr="00294202">
        <w:rPr>
          <w:rFonts w:eastAsiaTheme="minorHAnsi"/>
          <w:b/>
          <w:szCs w:val="24"/>
        </w:rPr>
        <w:t>Henry R. Lord</w:t>
      </w:r>
      <w:r w:rsidRPr="00294202">
        <w:rPr>
          <w:rFonts w:eastAsiaTheme="minorHAnsi"/>
          <w:b/>
          <w:szCs w:val="24"/>
        </w:rPr>
        <w:br/>
      </w:r>
      <w:r w:rsidRPr="00294202">
        <w:rPr>
          <w:rFonts w:eastAsiaTheme="minorHAnsi"/>
          <w:szCs w:val="24"/>
        </w:rPr>
        <w:t>ALI Life Member</w:t>
      </w:r>
      <w:r w:rsidRPr="00294202">
        <w:rPr>
          <w:rFonts w:eastAsiaTheme="minorHAnsi"/>
          <w:szCs w:val="24"/>
        </w:rPr>
        <w:br/>
        <w:t>Partner Emeritus</w:t>
      </w:r>
      <w:r w:rsidRPr="00294202">
        <w:rPr>
          <w:rFonts w:eastAsiaTheme="minorHAnsi"/>
          <w:szCs w:val="24"/>
        </w:rPr>
        <w:br/>
        <w:t>DLA Piper LLP (U.S.)</w:t>
      </w:r>
      <w:r w:rsidRPr="00294202">
        <w:rPr>
          <w:rFonts w:eastAsiaTheme="minorHAnsi"/>
          <w:szCs w:val="24"/>
        </w:rPr>
        <w:br/>
        <w:t>Baltimore, MD</w:t>
      </w:r>
    </w:p>
    <w:p w14:paraId="6FC55CD3" w14:textId="77777777" w:rsidR="00294202" w:rsidRPr="00294202" w:rsidRDefault="00294202" w:rsidP="00372E65">
      <w:pPr>
        <w:keepNext/>
        <w:rPr>
          <w:rFonts w:eastAsiaTheme="minorHAnsi"/>
          <w:szCs w:val="24"/>
        </w:rPr>
      </w:pPr>
    </w:p>
    <w:p w14:paraId="0186EFCF" w14:textId="77777777" w:rsidR="00294202" w:rsidRPr="00294202" w:rsidRDefault="00294202" w:rsidP="00372E65">
      <w:pPr>
        <w:keepNext/>
        <w:shd w:val="clear" w:color="auto" w:fill="FFFFFF"/>
        <w:rPr>
          <w:rFonts w:eastAsiaTheme="minorHAnsi"/>
          <w:b/>
          <w:color w:val="222222"/>
          <w:szCs w:val="24"/>
        </w:rPr>
      </w:pPr>
      <w:r w:rsidRPr="00294202">
        <w:rPr>
          <w:rFonts w:eastAsiaTheme="minorHAnsi"/>
          <w:b/>
          <w:color w:val="222222"/>
          <w:szCs w:val="24"/>
        </w:rPr>
        <w:t xml:space="preserve">Helen E. </w:t>
      </w:r>
      <w:proofErr w:type="spellStart"/>
      <w:r w:rsidRPr="00294202">
        <w:rPr>
          <w:rFonts w:eastAsiaTheme="minorHAnsi"/>
          <w:b/>
          <w:color w:val="222222"/>
          <w:szCs w:val="24"/>
        </w:rPr>
        <w:t>Marmoll</w:t>
      </w:r>
      <w:proofErr w:type="spellEnd"/>
      <w:r w:rsidRPr="00294202">
        <w:rPr>
          <w:rFonts w:eastAsiaTheme="minorHAnsi"/>
          <w:b/>
          <w:color w:val="222222"/>
          <w:szCs w:val="24"/>
        </w:rPr>
        <w:t>, Esq.</w:t>
      </w:r>
    </w:p>
    <w:p w14:paraId="30AA9411" w14:textId="77777777" w:rsidR="00294202" w:rsidRPr="00294202" w:rsidRDefault="00294202" w:rsidP="00294202">
      <w:pPr>
        <w:shd w:val="clear" w:color="auto" w:fill="FFFFFF"/>
        <w:rPr>
          <w:rFonts w:eastAsiaTheme="minorHAnsi"/>
          <w:color w:val="222222"/>
          <w:szCs w:val="24"/>
        </w:rPr>
      </w:pPr>
      <w:r w:rsidRPr="00294202">
        <w:rPr>
          <w:rFonts w:eastAsiaTheme="minorHAnsi"/>
          <w:color w:val="222222"/>
          <w:szCs w:val="24"/>
        </w:rPr>
        <w:t>ALI Life Member</w:t>
      </w:r>
    </w:p>
    <w:p w14:paraId="1AFF2F0A" w14:textId="77777777" w:rsidR="00294202" w:rsidRPr="00294202" w:rsidRDefault="00294202" w:rsidP="00294202">
      <w:pPr>
        <w:shd w:val="clear" w:color="auto" w:fill="FFFFFF"/>
        <w:rPr>
          <w:rFonts w:eastAsiaTheme="minorHAnsi"/>
          <w:color w:val="222222"/>
          <w:szCs w:val="24"/>
        </w:rPr>
      </w:pPr>
      <w:r w:rsidRPr="00294202">
        <w:rPr>
          <w:rFonts w:eastAsiaTheme="minorHAnsi"/>
          <w:color w:val="222222"/>
          <w:szCs w:val="24"/>
        </w:rPr>
        <w:t>Haymarket, VA</w:t>
      </w:r>
    </w:p>
    <w:p w14:paraId="4ABC4FF6" w14:textId="77777777" w:rsidR="00294202" w:rsidRPr="00294202" w:rsidRDefault="00294202" w:rsidP="00294202">
      <w:pPr>
        <w:shd w:val="clear" w:color="auto" w:fill="FFFFFF"/>
        <w:rPr>
          <w:rFonts w:eastAsiaTheme="minorHAnsi"/>
          <w:color w:val="222222"/>
          <w:szCs w:val="24"/>
        </w:rPr>
      </w:pPr>
    </w:p>
    <w:p w14:paraId="355470D7" w14:textId="77777777" w:rsidR="00294202" w:rsidRPr="00294202" w:rsidRDefault="00294202" w:rsidP="00294202">
      <w:pPr>
        <w:rPr>
          <w:rFonts w:eastAsiaTheme="minorHAnsi"/>
          <w:b/>
          <w:szCs w:val="24"/>
        </w:rPr>
      </w:pPr>
      <w:r w:rsidRPr="00294202">
        <w:rPr>
          <w:rFonts w:eastAsiaTheme="minorHAnsi"/>
          <w:b/>
          <w:szCs w:val="24"/>
        </w:rPr>
        <w:t>Margaret Penny Mason</w:t>
      </w:r>
    </w:p>
    <w:p w14:paraId="0379A972" w14:textId="77777777" w:rsidR="00294202" w:rsidRPr="00294202" w:rsidRDefault="00294202" w:rsidP="00294202">
      <w:pPr>
        <w:rPr>
          <w:rFonts w:eastAsiaTheme="minorHAnsi"/>
          <w:szCs w:val="24"/>
        </w:rPr>
      </w:pPr>
      <w:r w:rsidRPr="00294202">
        <w:rPr>
          <w:rFonts w:eastAsiaTheme="minorHAnsi"/>
          <w:szCs w:val="24"/>
        </w:rPr>
        <w:t>New Haven, CT</w:t>
      </w:r>
    </w:p>
    <w:p w14:paraId="6D663CDF" w14:textId="77777777" w:rsidR="00294202" w:rsidRPr="00294202" w:rsidRDefault="00294202" w:rsidP="00294202">
      <w:pPr>
        <w:rPr>
          <w:rFonts w:eastAsiaTheme="minorHAnsi"/>
          <w:szCs w:val="24"/>
        </w:rPr>
      </w:pPr>
    </w:p>
    <w:p w14:paraId="063A3BA3" w14:textId="77777777" w:rsidR="00294202" w:rsidRPr="00294202" w:rsidRDefault="00294202" w:rsidP="00294202">
      <w:pPr>
        <w:rPr>
          <w:rFonts w:eastAsiaTheme="minorHAnsi"/>
          <w:szCs w:val="24"/>
        </w:rPr>
      </w:pPr>
      <w:r w:rsidRPr="00294202">
        <w:rPr>
          <w:rFonts w:eastAsiaTheme="minorHAnsi"/>
          <w:b/>
          <w:szCs w:val="24"/>
        </w:rPr>
        <w:t>Hon. Bridget Mary McCormack</w:t>
      </w:r>
      <w:r w:rsidRPr="00294202">
        <w:rPr>
          <w:rFonts w:eastAsiaTheme="minorHAnsi"/>
          <w:szCs w:val="24"/>
        </w:rPr>
        <w:br/>
        <w:t>Justice</w:t>
      </w:r>
      <w:r w:rsidRPr="00294202">
        <w:rPr>
          <w:rFonts w:eastAsiaTheme="minorHAnsi"/>
          <w:szCs w:val="24"/>
        </w:rPr>
        <w:br/>
        <w:t>Michigan Supreme Court</w:t>
      </w:r>
      <w:r w:rsidRPr="00294202">
        <w:rPr>
          <w:rFonts w:eastAsiaTheme="minorHAnsi"/>
          <w:szCs w:val="24"/>
        </w:rPr>
        <w:br/>
        <w:t>Lansing, MI</w:t>
      </w:r>
    </w:p>
    <w:p w14:paraId="030EA32D" w14:textId="77777777" w:rsidR="00294202" w:rsidRPr="00294202" w:rsidRDefault="00294202" w:rsidP="00294202">
      <w:pPr>
        <w:rPr>
          <w:rFonts w:eastAsiaTheme="minorHAnsi"/>
          <w:szCs w:val="24"/>
        </w:rPr>
      </w:pPr>
    </w:p>
    <w:p w14:paraId="6396A959" w14:textId="77777777" w:rsidR="00294202" w:rsidRPr="00294202" w:rsidRDefault="00294202" w:rsidP="00294202">
      <w:pPr>
        <w:rPr>
          <w:rFonts w:eastAsiaTheme="minorHAnsi"/>
          <w:b/>
          <w:szCs w:val="24"/>
        </w:rPr>
      </w:pPr>
      <w:proofErr w:type="spellStart"/>
      <w:r w:rsidRPr="00294202">
        <w:rPr>
          <w:rFonts w:eastAsiaTheme="minorHAnsi"/>
          <w:b/>
          <w:szCs w:val="24"/>
        </w:rPr>
        <w:t>Margy</w:t>
      </w:r>
      <w:proofErr w:type="spellEnd"/>
      <w:r w:rsidRPr="00294202">
        <w:rPr>
          <w:rFonts w:eastAsiaTheme="minorHAnsi"/>
          <w:b/>
          <w:szCs w:val="24"/>
        </w:rPr>
        <w:t xml:space="preserve"> Meyers</w:t>
      </w:r>
    </w:p>
    <w:p w14:paraId="25EB976C" w14:textId="77777777" w:rsidR="00294202" w:rsidRPr="00294202" w:rsidRDefault="00294202" w:rsidP="00294202">
      <w:pPr>
        <w:rPr>
          <w:rFonts w:eastAsiaTheme="minorHAnsi"/>
          <w:szCs w:val="24"/>
        </w:rPr>
      </w:pPr>
      <w:r w:rsidRPr="00294202">
        <w:rPr>
          <w:rFonts w:eastAsiaTheme="minorHAnsi"/>
          <w:szCs w:val="24"/>
        </w:rPr>
        <w:t>Houston, TX</w:t>
      </w:r>
    </w:p>
    <w:p w14:paraId="5A1CDDC7" w14:textId="77777777" w:rsidR="00294202" w:rsidRPr="00294202" w:rsidRDefault="00294202" w:rsidP="00294202">
      <w:pPr>
        <w:rPr>
          <w:rFonts w:eastAsiaTheme="minorHAnsi"/>
          <w:szCs w:val="24"/>
        </w:rPr>
      </w:pPr>
    </w:p>
    <w:p w14:paraId="20750971" w14:textId="77777777" w:rsidR="00294202" w:rsidRDefault="00294202" w:rsidP="00294202">
      <w:pPr>
        <w:rPr>
          <w:rFonts w:eastAsiaTheme="minorHAnsi"/>
          <w:szCs w:val="24"/>
        </w:rPr>
      </w:pPr>
      <w:r w:rsidRPr="00294202">
        <w:rPr>
          <w:rFonts w:eastAsiaTheme="minorHAnsi"/>
          <w:b/>
          <w:szCs w:val="24"/>
        </w:rPr>
        <w:t>Neal Millard</w:t>
      </w:r>
      <w:r w:rsidRPr="00294202">
        <w:rPr>
          <w:rFonts w:eastAsiaTheme="minorHAnsi"/>
          <w:szCs w:val="24"/>
        </w:rPr>
        <w:br/>
        <w:t>Partner</w:t>
      </w:r>
      <w:r w:rsidRPr="00294202">
        <w:rPr>
          <w:rFonts w:eastAsiaTheme="minorHAnsi"/>
          <w:szCs w:val="24"/>
        </w:rPr>
        <w:br/>
      </w:r>
      <w:proofErr w:type="spellStart"/>
      <w:r w:rsidRPr="00294202">
        <w:rPr>
          <w:rFonts w:eastAsiaTheme="minorHAnsi"/>
          <w:szCs w:val="24"/>
        </w:rPr>
        <w:t>Musick</w:t>
      </w:r>
      <w:proofErr w:type="spellEnd"/>
      <w:r w:rsidRPr="00294202">
        <w:rPr>
          <w:rFonts w:eastAsiaTheme="minorHAnsi"/>
          <w:szCs w:val="24"/>
        </w:rPr>
        <w:t>, Peeler &amp; Garrett LLP</w:t>
      </w:r>
      <w:r w:rsidRPr="00294202">
        <w:rPr>
          <w:rFonts w:eastAsiaTheme="minorHAnsi"/>
          <w:szCs w:val="24"/>
        </w:rPr>
        <w:br/>
        <w:t>Los Angeles, CA</w:t>
      </w:r>
    </w:p>
    <w:p w14:paraId="44F7E7FA" w14:textId="77777777" w:rsidR="00B60744" w:rsidRDefault="00B60744" w:rsidP="00294202">
      <w:pPr>
        <w:rPr>
          <w:rFonts w:eastAsiaTheme="minorHAnsi"/>
          <w:szCs w:val="24"/>
        </w:rPr>
      </w:pPr>
    </w:p>
    <w:p w14:paraId="758B36F0" w14:textId="77777777" w:rsidR="00B60744" w:rsidRPr="002470FD" w:rsidRDefault="00B60744" w:rsidP="00B60744">
      <w:pPr>
        <w:keepNext/>
        <w:keepLines/>
        <w:rPr>
          <w:b/>
        </w:rPr>
      </w:pPr>
      <w:r w:rsidRPr="002470FD">
        <w:rPr>
          <w:b/>
        </w:rPr>
        <w:t>Christopher B Mueller</w:t>
      </w:r>
    </w:p>
    <w:p w14:paraId="78C77C36" w14:textId="77777777" w:rsidR="00B60744" w:rsidRPr="002470FD" w:rsidRDefault="00B60744" w:rsidP="00B60744">
      <w:pPr>
        <w:keepNext/>
        <w:keepLines/>
      </w:pPr>
      <w:r w:rsidRPr="002470FD">
        <w:t>ALI Life Member</w:t>
      </w:r>
    </w:p>
    <w:p w14:paraId="17F51A88" w14:textId="77777777" w:rsidR="00B60744" w:rsidRPr="002470FD" w:rsidRDefault="00B60744" w:rsidP="00B60744">
      <w:pPr>
        <w:keepNext/>
        <w:keepLines/>
      </w:pPr>
      <w:r w:rsidRPr="002470FD">
        <w:t>Henry S. Lindsley Professor of Law</w:t>
      </w:r>
    </w:p>
    <w:p w14:paraId="31079113" w14:textId="77777777" w:rsidR="00B60744" w:rsidRPr="002470FD" w:rsidRDefault="00B60744" w:rsidP="00B60744">
      <w:pPr>
        <w:keepNext/>
        <w:keepLines/>
      </w:pPr>
      <w:r w:rsidRPr="002470FD">
        <w:t>University of Colorado</w:t>
      </w:r>
    </w:p>
    <w:p w14:paraId="0A554C30" w14:textId="77777777" w:rsidR="00B60744" w:rsidRPr="002470FD" w:rsidRDefault="00B60744" w:rsidP="00B60744">
      <w:pPr>
        <w:rPr>
          <w:rFonts w:eastAsiaTheme="minorHAnsi"/>
          <w:szCs w:val="24"/>
        </w:rPr>
      </w:pPr>
      <w:r w:rsidRPr="002470FD">
        <w:t>Boulder, CO</w:t>
      </w:r>
    </w:p>
    <w:p w14:paraId="05588F74" w14:textId="77777777" w:rsidR="00294202" w:rsidRPr="00294202" w:rsidRDefault="00294202" w:rsidP="00294202">
      <w:pPr>
        <w:rPr>
          <w:rFonts w:eastAsiaTheme="minorHAnsi"/>
          <w:szCs w:val="24"/>
        </w:rPr>
      </w:pPr>
    </w:p>
    <w:p w14:paraId="31840997" w14:textId="77777777" w:rsidR="00294202" w:rsidRPr="00294202" w:rsidRDefault="00294202" w:rsidP="0053284F">
      <w:pPr>
        <w:keepNext/>
        <w:keepLines/>
        <w:spacing w:after="240"/>
        <w:contextualSpacing/>
        <w:rPr>
          <w:b/>
          <w:szCs w:val="24"/>
        </w:rPr>
      </w:pPr>
      <w:r w:rsidRPr="00294202">
        <w:rPr>
          <w:b/>
          <w:szCs w:val="24"/>
        </w:rPr>
        <w:t xml:space="preserve">William R Newlin </w:t>
      </w:r>
    </w:p>
    <w:p w14:paraId="3170C564" w14:textId="77777777" w:rsidR="00294202" w:rsidRPr="00294202" w:rsidRDefault="00294202" w:rsidP="0053284F">
      <w:pPr>
        <w:keepNext/>
        <w:keepLines/>
        <w:spacing w:after="240"/>
        <w:contextualSpacing/>
        <w:rPr>
          <w:szCs w:val="24"/>
        </w:rPr>
      </w:pPr>
      <w:r w:rsidRPr="00294202">
        <w:rPr>
          <w:szCs w:val="24"/>
        </w:rPr>
        <w:t>ALI Life Member</w:t>
      </w:r>
    </w:p>
    <w:p w14:paraId="4E515782" w14:textId="77777777" w:rsidR="00294202" w:rsidRPr="00294202" w:rsidRDefault="00294202" w:rsidP="0053284F">
      <w:pPr>
        <w:keepNext/>
        <w:keepLines/>
        <w:spacing w:after="240"/>
        <w:contextualSpacing/>
        <w:rPr>
          <w:szCs w:val="24"/>
        </w:rPr>
      </w:pPr>
      <w:r w:rsidRPr="00294202">
        <w:rPr>
          <w:szCs w:val="24"/>
        </w:rPr>
        <w:t xml:space="preserve">Former Chief Executive Officer Buchanan Ingersoll LLC.  </w:t>
      </w:r>
    </w:p>
    <w:p w14:paraId="2196E953" w14:textId="77777777" w:rsidR="00294202" w:rsidRPr="00294202" w:rsidRDefault="00294202" w:rsidP="0053284F">
      <w:pPr>
        <w:keepNext/>
        <w:keepLines/>
        <w:rPr>
          <w:rFonts w:eastAsiaTheme="minorHAnsi"/>
          <w:szCs w:val="24"/>
        </w:rPr>
      </w:pPr>
      <w:r w:rsidRPr="00294202">
        <w:rPr>
          <w:szCs w:val="24"/>
        </w:rPr>
        <w:t>Pittsburgh, PA</w:t>
      </w:r>
    </w:p>
    <w:p w14:paraId="3581D97D" w14:textId="77777777" w:rsidR="00294202" w:rsidRPr="00294202" w:rsidRDefault="00294202" w:rsidP="00294202">
      <w:pPr>
        <w:rPr>
          <w:rFonts w:eastAsiaTheme="minorHAnsi"/>
          <w:szCs w:val="24"/>
        </w:rPr>
      </w:pPr>
    </w:p>
    <w:p w14:paraId="51815D10" w14:textId="77777777" w:rsidR="00294202" w:rsidRPr="00294202" w:rsidRDefault="00294202" w:rsidP="00294202">
      <w:pPr>
        <w:shd w:val="clear" w:color="auto" w:fill="FFFFFF"/>
        <w:rPr>
          <w:rFonts w:eastAsiaTheme="minorHAnsi"/>
          <w:b/>
          <w:color w:val="222222"/>
          <w:szCs w:val="24"/>
        </w:rPr>
      </w:pPr>
      <w:r w:rsidRPr="00294202">
        <w:rPr>
          <w:rFonts w:eastAsiaTheme="minorHAnsi"/>
          <w:b/>
          <w:color w:val="222222"/>
          <w:szCs w:val="24"/>
        </w:rPr>
        <w:t>Christopher Newman</w:t>
      </w:r>
    </w:p>
    <w:p w14:paraId="6ADC01AE" w14:textId="77777777" w:rsidR="00294202" w:rsidRPr="00294202" w:rsidRDefault="00294202" w:rsidP="00294202">
      <w:pPr>
        <w:shd w:val="clear" w:color="auto" w:fill="FFFFFF"/>
        <w:rPr>
          <w:rFonts w:eastAsiaTheme="minorHAnsi"/>
          <w:color w:val="222222"/>
          <w:szCs w:val="24"/>
        </w:rPr>
      </w:pPr>
      <w:r w:rsidRPr="00294202">
        <w:rPr>
          <w:rFonts w:eastAsiaTheme="minorHAnsi"/>
          <w:color w:val="222222"/>
          <w:szCs w:val="24"/>
        </w:rPr>
        <w:t>Associate Professor of Law</w:t>
      </w:r>
    </w:p>
    <w:p w14:paraId="15396C5F" w14:textId="77777777" w:rsidR="00294202" w:rsidRPr="00294202" w:rsidRDefault="00294202" w:rsidP="00294202">
      <w:pPr>
        <w:shd w:val="clear" w:color="auto" w:fill="FFFFFF"/>
        <w:rPr>
          <w:rFonts w:eastAsiaTheme="minorHAnsi"/>
          <w:color w:val="222222"/>
          <w:szCs w:val="24"/>
        </w:rPr>
      </w:pPr>
      <w:r w:rsidRPr="00294202">
        <w:rPr>
          <w:rFonts w:eastAsiaTheme="minorHAnsi"/>
          <w:color w:val="222222"/>
          <w:szCs w:val="24"/>
        </w:rPr>
        <w:t>Antonin Scalia Law School at George Mason University</w:t>
      </w:r>
    </w:p>
    <w:p w14:paraId="56FF2B3D" w14:textId="77777777" w:rsidR="00294202" w:rsidRPr="00294202" w:rsidRDefault="00294202" w:rsidP="00294202">
      <w:pPr>
        <w:rPr>
          <w:rFonts w:eastAsiaTheme="minorHAnsi"/>
          <w:color w:val="222222"/>
          <w:szCs w:val="24"/>
        </w:rPr>
      </w:pPr>
      <w:r w:rsidRPr="00294202">
        <w:rPr>
          <w:rFonts w:eastAsiaTheme="minorHAnsi"/>
          <w:color w:val="222222"/>
          <w:szCs w:val="24"/>
        </w:rPr>
        <w:t>Arlington, VA</w:t>
      </w:r>
    </w:p>
    <w:p w14:paraId="162A9BE1" w14:textId="77777777" w:rsidR="00294202" w:rsidRPr="00294202" w:rsidRDefault="00294202" w:rsidP="00294202">
      <w:pPr>
        <w:rPr>
          <w:rFonts w:eastAsiaTheme="minorHAnsi"/>
          <w:szCs w:val="24"/>
        </w:rPr>
      </w:pPr>
    </w:p>
    <w:p w14:paraId="7BAABC9C" w14:textId="77777777" w:rsidR="00294202" w:rsidRPr="00294202" w:rsidRDefault="00294202" w:rsidP="00294202">
      <w:pPr>
        <w:rPr>
          <w:rFonts w:eastAsiaTheme="minorHAnsi"/>
          <w:b/>
          <w:szCs w:val="24"/>
        </w:rPr>
      </w:pPr>
      <w:r w:rsidRPr="00294202">
        <w:rPr>
          <w:rFonts w:eastAsiaTheme="minorHAnsi"/>
          <w:b/>
          <w:szCs w:val="24"/>
        </w:rPr>
        <w:t>Robert Newman</w:t>
      </w:r>
    </w:p>
    <w:p w14:paraId="60129D83" w14:textId="77777777" w:rsidR="00294202" w:rsidRPr="00294202" w:rsidRDefault="00294202" w:rsidP="00294202">
      <w:pPr>
        <w:rPr>
          <w:rFonts w:eastAsiaTheme="minorHAnsi"/>
          <w:szCs w:val="24"/>
        </w:rPr>
      </w:pPr>
      <w:r w:rsidRPr="00294202">
        <w:rPr>
          <w:rFonts w:eastAsiaTheme="minorHAnsi"/>
          <w:szCs w:val="24"/>
        </w:rPr>
        <w:t>San Antonio, TX</w:t>
      </w:r>
    </w:p>
    <w:p w14:paraId="453199B5" w14:textId="77777777" w:rsidR="00294202" w:rsidRPr="00294202" w:rsidRDefault="00294202" w:rsidP="00294202">
      <w:pPr>
        <w:rPr>
          <w:rFonts w:eastAsiaTheme="minorHAnsi"/>
          <w:szCs w:val="24"/>
        </w:rPr>
      </w:pPr>
    </w:p>
    <w:p w14:paraId="1AE29CE8" w14:textId="77777777" w:rsidR="00294202" w:rsidRDefault="00294202" w:rsidP="00294202">
      <w:pPr>
        <w:rPr>
          <w:rFonts w:eastAsiaTheme="minorHAnsi"/>
          <w:szCs w:val="24"/>
        </w:rPr>
      </w:pPr>
      <w:r w:rsidRPr="00294202">
        <w:rPr>
          <w:rFonts w:eastAsiaTheme="minorHAnsi"/>
          <w:b/>
          <w:szCs w:val="24"/>
        </w:rPr>
        <w:t>Thomas R. Newman</w:t>
      </w:r>
      <w:r w:rsidRPr="00294202">
        <w:rPr>
          <w:rFonts w:eastAsiaTheme="minorHAnsi"/>
          <w:b/>
          <w:szCs w:val="24"/>
        </w:rPr>
        <w:br/>
      </w:r>
      <w:r w:rsidRPr="00294202">
        <w:rPr>
          <w:rFonts w:eastAsiaTheme="minorHAnsi"/>
          <w:szCs w:val="24"/>
        </w:rPr>
        <w:t>ALI Life Member</w:t>
      </w:r>
      <w:r w:rsidRPr="00294202">
        <w:rPr>
          <w:rFonts w:eastAsiaTheme="minorHAnsi"/>
          <w:szCs w:val="24"/>
        </w:rPr>
        <w:br/>
        <w:t>New York, NY</w:t>
      </w:r>
    </w:p>
    <w:p w14:paraId="02AA3632" w14:textId="77777777" w:rsidR="003647D0" w:rsidRDefault="003647D0" w:rsidP="00294202">
      <w:pPr>
        <w:rPr>
          <w:rFonts w:eastAsiaTheme="minorHAnsi"/>
          <w:szCs w:val="24"/>
        </w:rPr>
      </w:pPr>
    </w:p>
    <w:p w14:paraId="56EDBB55" w14:textId="77777777" w:rsidR="003647D0" w:rsidRPr="00AF2F1C" w:rsidRDefault="003647D0" w:rsidP="003647D0">
      <w:pPr>
        <w:tabs>
          <w:tab w:val="left" w:pos="1944"/>
        </w:tabs>
        <w:rPr>
          <w:b/>
        </w:rPr>
      </w:pPr>
      <w:r w:rsidRPr="00AF2F1C">
        <w:rPr>
          <w:b/>
        </w:rPr>
        <w:t>Arthur Norman Field, Esq.</w:t>
      </w:r>
    </w:p>
    <w:p w14:paraId="79389B4C" w14:textId="77777777" w:rsidR="003647D0" w:rsidRPr="00AF2F1C" w:rsidRDefault="003647D0" w:rsidP="003647D0">
      <w:pPr>
        <w:tabs>
          <w:tab w:val="left" w:pos="1944"/>
        </w:tabs>
      </w:pPr>
      <w:r w:rsidRPr="00AF2F1C">
        <w:t>New York, NY</w:t>
      </w:r>
    </w:p>
    <w:p w14:paraId="0BAAA747" w14:textId="77777777" w:rsidR="0027437C" w:rsidRPr="00294202" w:rsidRDefault="0027437C" w:rsidP="00294202">
      <w:pPr>
        <w:rPr>
          <w:rFonts w:eastAsiaTheme="minorHAnsi"/>
          <w:szCs w:val="24"/>
        </w:rPr>
      </w:pPr>
    </w:p>
    <w:p w14:paraId="2CDFFB3A" w14:textId="77777777" w:rsidR="00294202" w:rsidRPr="00294202" w:rsidRDefault="00294202" w:rsidP="00615146">
      <w:pPr>
        <w:keepNext/>
        <w:rPr>
          <w:rFonts w:eastAsiaTheme="minorHAnsi"/>
          <w:b/>
          <w:szCs w:val="24"/>
        </w:rPr>
      </w:pPr>
      <w:r w:rsidRPr="00294202">
        <w:rPr>
          <w:rFonts w:eastAsiaTheme="minorHAnsi"/>
          <w:b/>
          <w:szCs w:val="24"/>
        </w:rPr>
        <w:t>Cecil Jay Olmstead III</w:t>
      </w:r>
    </w:p>
    <w:p w14:paraId="27B5AEE6" w14:textId="77777777" w:rsidR="00294202" w:rsidRPr="00294202" w:rsidRDefault="00294202" w:rsidP="00615146">
      <w:pPr>
        <w:keepNext/>
        <w:rPr>
          <w:rFonts w:eastAsiaTheme="minorHAnsi"/>
          <w:szCs w:val="24"/>
        </w:rPr>
      </w:pPr>
      <w:r w:rsidRPr="00294202">
        <w:rPr>
          <w:rFonts w:eastAsiaTheme="minorHAnsi"/>
          <w:szCs w:val="24"/>
        </w:rPr>
        <w:t>ALI Life Member</w:t>
      </w:r>
    </w:p>
    <w:p w14:paraId="00036455" w14:textId="77777777" w:rsidR="00294202" w:rsidRPr="00294202" w:rsidRDefault="00294202" w:rsidP="00615146">
      <w:pPr>
        <w:keepNext/>
        <w:rPr>
          <w:rFonts w:eastAsiaTheme="minorHAnsi"/>
          <w:szCs w:val="24"/>
        </w:rPr>
      </w:pPr>
      <w:r w:rsidRPr="00294202">
        <w:rPr>
          <w:rFonts w:eastAsiaTheme="minorHAnsi"/>
          <w:szCs w:val="24"/>
        </w:rPr>
        <w:t>Houston, TX</w:t>
      </w:r>
    </w:p>
    <w:p w14:paraId="1D2CBBE4" w14:textId="77777777" w:rsidR="00294202" w:rsidRPr="00294202" w:rsidRDefault="00294202" w:rsidP="00294202">
      <w:pPr>
        <w:rPr>
          <w:rFonts w:eastAsiaTheme="minorHAnsi"/>
          <w:szCs w:val="24"/>
        </w:rPr>
      </w:pPr>
    </w:p>
    <w:p w14:paraId="5830D758" w14:textId="77777777" w:rsidR="00294202" w:rsidRPr="00294202" w:rsidRDefault="00294202" w:rsidP="00294202">
      <w:pPr>
        <w:rPr>
          <w:rFonts w:eastAsiaTheme="minorHAnsi"/>
          <w:b/>
          <w:szCs w:val="24"/>
        </w:rPr>
      </w:pPr>
      <w:r w:rsidRPr="00294202">
        <w:rPr>
          <w:rFonts w:eastAsiaTheme="minorHAnsi"/>
          <w:b/>
          <w:szCs w:val="24"/>
        </w:rPr>
        <w:t xml:space="preserve">Sheldon </w:t>
      </w:r>
      <w:proofErr w:type="spellStart"/>
      <w:r w:rsidRPr="00294202">
        <w:rPr>
          <w:rFonts w:eastAsiaTheme="minorHAnsi"/>
          <w:b/>
          <w:szCs w:val="24"/>
        </w:rPr>
        <w:t>Raab</w:t>
      </w:r>
      <w:proofErr w:type="spellEnd"/>
    </w:p>
    <w:p w14:paraId="64C23780" w14:textId="77777777" w:rsidR="00294202" w:rsidRPr="00294202" w:rsidRDefault="00294202" w:rsidP="00294202">
      <w:pPr>
        <w:rPr>
          <w:rFonts w:eastAsiaTheme="minorHAnsi"/>
          <w:szCs w:val="24"/>
        </w:rPr>
      </w:pPr>
      <w:r w:rsidRPr="00294202">
        <w:rPr>
          <w:rFonts w:eastAsiaTheme="minorHAnsi"/>
          <w:szCs w:val="24"/>
        </w:rPr>
        <w:t>ALI Life Member</w:t>
      </w:r>
    </w:p>
    <w:p w14:paraId="09D81AA5" w14:textId="77777777" w:rsidR="00294202" w:rsidRPr="00294202" w:rsidRDefault="00294202" w:rsidP="00294202">
      <w:pPr>
        <w:rPr>
          <w:rFonts w:eastAsiaTheme="minorHAnsi"/>
          <w:szCs w:val="24"/>
        </w:rPr>
      </w:pPr>
      <w:r w:rsidRPr="00294202">
        <w:rPr>
          <w:rFonts w:eastAsiaTheme="minorHAnsi"/>
          <w:szCs w:val="24"/>
        </w:rPr>
        <w:t>New York, NY</w:t>
      </w:r>
    </w:p>
    <w:p w14:paraId="4282EA0F" w14:textId="77777777" w:rsidR="00294202" w:rsidRPr="00294202" w:rsidRDefault="00294202" w:rsidP="00294202">
      <w:pPr>
        <w:rPr>
          <w:rFonts w:eastAsiaTheme="minorHAnsi"/>
          <w:szCs w:val="24"/>
        </w:rPr>
      </w:pPr>
    </w:p>
    <w:p w14:paraId="335A0B2E" w14:textId="77777777" w:rsidR="00294202" w:rsidRPr="00294202" w:rsidRDefault="00294202" w:rsidP="00294202">
      <w:pPr>
        <w:rPr>
          <w:rFonts w:eastAsiaTheme="minorHAnsi"/>
          <w:b/>
          <w:szCs w:val="24"/>
        </w:rPr>
      </w:pPr>
      <w:r w:rsidRPr="00294202">
        <w:rPr>
          <w:rFonts w:eastAsiaTheme="minorHAnsi"/>
          <w:b/>
          <w:szCs w:val="24"/>
        </w:rPr>
        <w:t>Ralph Reisner</w:t>
      </w:r>
    </w:p>
    <w:p w14:paraId="206BB35D" w14:textId="77777777" w:rsidR="00294202" w:rsidRPr="00294202" w:rsidRDefault="00294202" w:rsidP="00294202">
      <w:pPr>
        <w:rPr>
          <w:rFonts w:eastAsiaTheme="minorHAnsi"/>
          <w:szCs w:val="24"/>
        </w:rPr>
      </w:pPr>
      <w:r w:rsidRPr="00294202">
        <w:rPr>
          <w:rFonts w:eastAsiaTheme="minorHAnsi"/>
          <w:szCs w:val="24"/>
        </w:rPr>
        <w:t>Professor Emeritus</w:t>
      </w:r>
    </w:p>
    <w:p w14:paraId="5ECCAD7B" w14:textId="77777777" w:rsidR="00294202" w:rsidRPr="00294202" w:rsidRDefault="00294202" w:rsidP="00294202">
      <w:pPr>
        <w:rPr>
          <w:rFonts w:eastAsiaTheme="minorHAnsi"/>
          <w:szCs w:val="24"/>
        </w:rPr>
      </w:pPr>
      <w:r w:rsidRPr="00294202">
        <w:rPr>
          <w:rFonts w:eastAsiaTheme="minorHAnsi"/>
          <w:szCs w:val="24"/>
        </w:rPr>
        <w:t>University of Illinois College of Law</w:t>
      </w:r>
    </w:p>
    <w:p w14:paraId="6D283873" w14:textId="77777777" w:rsidR="00294202" w:rsidRPr="00294202" w:rsidRDefault="00294202" w:rsidP="00294202">
      <w:pPr>
        <w:rPr>
          <w:rFonts w:eastAsiaTheme="minorHAnsi"/>
          <w:szCs w:val="24"/>
        </w:rPr>
      </w:pPr>
    </w:p>
    <w:p w14:paraId="3B0A7BC7" w14:textId="77777777" w:rsidR="00294202" w:rsidRPr="00294202" w:rsidRDefault="00294202" w:rsidP="00294202">
      <w:pPr>
        <w:rPr>
          <w:rFonts w:eastAsiaTheme="minorHAnsi"/>
          <w:szCs w:val="24"/>
        </w:rPr>
      </w:pPr>
      <w:r w:rsidRPr="00294202">
        <w:rPr>
          <w:b/>
          <w:szCs w:val="24"/>
        </w:rPr>
        <w:t>William L. Reynolds</w:t>
      </w:r>
      <w:r w:rsidRPr="00294202">
        <w:rPr>
          <w:b/>
          <w:szCs w:val="24"/>
        </w:rPr>
        <w:br/>
      </w:r>
      <w:r w:rsidRPr="00294202">
        <w:rPr>
          <w:szCs w:val="24"/>
        </w:rPr>
        <w:t>ALI Life Member</w:t>
      </w:r>
      <w:r w:rsidRPr="00294202">
        <w:rPr>
          <w:szCs w:val="24"/>
        </w:rPr>
        <w:br/>
        <w:t>Jacob A. France Professor Emeritus</w:t>
      </w:r>
      <w:r w:rsidRPr="00294202">
        <w:rPr>
          <w:szCs w:val="24"/>
        </w:rPr>
        <w:br/>
        <w:t>University of Maryland School of Law</w:t>
      </w:r>
      <w:r w:rsidRPr="00294202">
        <w:rPr>
          <w:szCs w:val="24"/>
        </w:rPr>
        <w:br/>
        <w:t>Baltimore, MD</w:t>
      </w:r>
    </w:p>
    <w:p w14:paraId="1C3B5FA1" w14:textId="77777777" w:rsidR="00294202" w:rsidRPr="00294202" w:rsidRDefault="00294202" w:rsidP="00294202">
      <w:pPr>
        <w:rPr>
          <w:rFonts w:eastAsiaTheme="minorHAnsi"/>
          <w:szCs w:val="24"/>
        </w:rPr>
      </w:pPr>
    </w:p>
    <w:p w14:paraId="2CD07144" w14:textId="77777777" w:rsidR="00294202" w:rsidRPr="00294202" w:rsidRDefault="00294202" w:rsidP="0009240A">
      <w:pPr>
        <w:keepNext/>
        <w:keepLines/>
        <w:rPr>
          <w:rFonts w:eastAsiaTheme="minorHAnsi"/>
          <w:szCs w:val="24"/>
        </w:rPr>
      </w:pPr>
      <w:r w:rsidRPr="00294202">
        <w:rPr>
          <w:rFonts w:eastAsiaTheme="minorHAnsi"/>
          <w:b/>
          <w:szCs w:val="24"/>
        </w:rPr>
        <w:lastRenderedPageBreak/>
        <w:t>Ira P. Robbins</w:t>
      </w:r>
      <w:r w:rsidRPr="00294202">
        <w:rPr>
          <w:rFonts w:eastAsiaTheme="minorHAnsi"/>
          <w:szCs w:val="24"/>
        </w:rPr>
        <w:br/>
        <w:t>ALI Life Member</w:t>
      </w:r>
    </w:p>
    <w:p w14:paraId="53960602" w14:textId="77777777" w:rsidR="00294202" w:rsidRPr="00294202" w:rsidRDefault="00294202" w:rsidP="0009240A">
      <w:pPr>
        <w:keepNext/>
        <w:keepLines/>
        <w:rPr>
          <w:rFonts w:eastAsiaTheme="minorHAnsi"/>
          <w:szCs w:val="24"/>
        </w:rPr>
      </w:pPr>
      <w:r w:rsidRPr="00294202">
        <w:rPr>
          <w:rFonts w:eastAsiaTheme="minorHAnsi"/>
          <w:szCs w:val="24"/>
        </w:rPr>
        <w:t>Barnard T. Welsh Scholar and</w:t>
      </w:r>
      <w:r w:rsidRPr="00294202">
        <w:rPr>
          <w:rFonts w:eastAsiaTheme="minorHAnsi"/>
          <w:szCs w:val="24"/>
        </w:rPr>
        <w:br/>
        <w:t>Professor of Law</w:t>
      </w:r>
      <w:r w:rsidRPr="00294202">
        <w:rPr>
          <w:rFonts w:eastAsiaTheme="minorHAnsi"/>
          <w:szCs w:val="24"/>
        </w:rPr>
        <w:br/>
        <w:t>American University</w:t>
      </w:r>
      <w:r w:rsidRPr="00294202">
        <w:rPr>
          <w:rFonts w:eastAsiaTheme="minorHAnsi"/>
          <w:szCs w:val="24"/>
        </w:rPr>
        <w:br/>
        <w:t>Washington College of Law</w:t>
      </w:r>
      <w:r w:rsidRPr="00294202">
        <w:rPr>
          <w:rFonts w:eastAsiaTheme="minorHAnsi"/>
          <w:szCs w:val="24"/>
        </w:rPr>
        <w:br/>
        <w:t>Washington, DC</w:t>
      </w:r>
    </w:p>
    <w:p w14:paraId="3D715F6E" w14:textId="77777777" w:rsidR="00294202" w:rsidRPr="00294202" w:rsidRDefault="00294202" w:rsidP="00294202">
      <w:pPr>
        <w:rPr>
          <w:rFonts w:eastAsiaTheme="minorHAnsi"/>
          <w:szCs w:val="24"/>
        </w:rPr>
      </w:pPr>
    </w:p>
    <w:p w14:paraId="4166DD98" w14:textId="77777777" w:rsidR="00294202" w:rsidRPr="00294202" w:rsidRDefault="00294202" w:rsidP="00294202">
      <w:pPr>
        <w:rPr>
          <w:rFonts w:eastAsiaTheme="minorHAnsi"/>
          <w:szCs w:val="24"/>
        </w:rPr>
      </w:pPr>
      <w:r w:rsidRPr="00294202">
        <w:rPr>
          <w:rFonts w:eastAsiaTheme="minorHAnsi"/>
          <w:b/>
          <w:szCs w:val="24"/>
        </w:rPr>
        <w:t xml:space="preserve">Reginald </w:t>
      </w:r>
      <w:proofErr w:type="spellStart"/>
      <w:r w:rsidRPr="00294202">
        <w:rPr>
          <w:rFonts w:eastAsiaTheme="minorHAnsi"/>
          <w:b/>
          <w:szCs w:val="24"/>
        </w:rPr>
        <w:t>Leaman</w:t>
      </w:r>
      <w:proofErr w:type="spellEnd"/>
      <w:r w:rsidRPr="00294202">
        <w:rPr>
          <w:rFonts w:eastAsiaTheme="minorHAnsi"/>
          <w:b/>
          <w:szCs w:val="24"/>
        </w:rPr>
        <w:t xml:space="preserve"> Robinson</w:t>
      </w:r>
      <w:r w:rsidRPr="00294202">
        <w:rPr>
          <w:rFonts w:eastAsiaTheme="minorHAnsi"/>
          <w:b/>
          <w:szCs w:val="24"/>
        </w:rPr>
        <w:br/>
      </w:r>
      <w:r w:rsidRPr="00294202">
        <w:rPr>
          <w:rFonts w:eastAsiaTheme="minorHAnsi"/>
          <w:szCs w:val="24"/>
        </w:rPr>
        <w:t>Professor of Law</w:t>
      </w:r>
      <w:r w:rsidRPr="00294202">
        <w:rPr>
          <w:rFonts w:eastAsiaTheme="minorHAnsi"/>
          <w:szCs w:val="24"/>
        </w:rPr>
        <w:br/>
        <w:t>Howard University School of Law</w:t>
      </w:r>
      <w:r w:rsidRPr="00294202">
        <w:rPr>
          <w:rFonts w:eastAsiaTheme="minorHAnsi"/>
          <w:szCs w:val="24"/>
        </w:rPr>
        <w:br/>
        <w:t xml:space="preserve">Washington, DC </w:t>
      </w:r>
    </w:p>
    <w:p w14:paraId="224FF9DF" w14:textId="77777777" w:rsidR="00294202" w:rsidRPr="00294202" w:rsidRDefault="00294202" w:rsidP="00294202">
      <w:pPr>
        <w:rPr>
          <w:rFonts w:eastAsiaTheme="minorHAnsi"/>
          <w:szCs w:val="24"/>
        </w:rPr>
      </w:pPr>
    </w:p>
    <w:p w14:paraId="713197D5" w14:textId="77777777" w:rsidR="00294202" w:rsidRPr="00294202" w:rsidRDefault="00294202" w:rsidP="00294202">
      <w:pPr>
        <w:rPr>
          <w:rFonts w:eastAsiaTheme="minorHAnsi"/>
          <w:szCs w:val="24"/>
        </w:rPr>
      </w:pPr>
      <w:r w:rsidRPr="00294202">
        <w:rPr>
          <w:rFonts w:eastAsiaTheme="minorHAnsi"/>
          <w:b/>
          <w:szCs w:val="24"/>
        </w:rPr>
        <w:t>Ronald S. Rolfe</w:t>
      </w:r>
    </w:p>
    <w:p w14:paraId="169AAC95" w14:textId="77777777" w:rsidR="00294202" w:rsidRPr="00294202" w:rsidRDefault="00294202" w:rsidP="00294202">
      <w:pPr>
        <w:rPr>
          <w:rFonts w:eastAsiaTheme="minorHAnsi"/>
          <w:szCs w:val="24"/>
        </w:rPr>
      </w:pPr>
      <w:r w:rsidRPr="00294202">
        <w:rPr>
          <w:rFonts w:eastAsiaTheme="minorHAnsi"/>
          <w:szCs w:val="24"/>
        </w:rPr>
        <w:t>ALI Life Member</w:t>
      </w:r>
    </w:p>
    <w:p w14:paraId="46DBA0AD" w14:textId="77777777" w:rsidR="00294202" w:rsidRPr="00294202" w:rsidRDefault="00294202" w:rsidP="00294202">
      <w:pPr>
        <w:rPr>
          <w:rFonts w:eastAsiaTheme="minorHAnsi"/>
          <w:szCs w:val="24"/>
        </w:rPr>
      </w:pPr>
      <w:r w:rsidRPr="00294202">
        <w:rPr>
          <w:rFonts w:eastAsiaTheme="minorHAnsi"/>
          <w:szCs w:val="24"/>
        </w:rPr>
        <w:t>New York, NY</w:t>
      </w:r>
    </w:p>
    <w:p w14:paraId="72AFF0CD" w14:textId="77777777" w:rsidR="00294202" w:rsidRPr="00294202" w:rsidRDefault="00294202" w:rsidP="00294202">
      <w:pPr>
        <w:rPr>
          <w:rFonts w:eastAsiaTheme="minorHAnsi"/>
          <w:szCs w:val="24"/>
        </w:rPr>
      </w:pPr>
    </w:p>
    <w:p w14:paraId="62B5CE26" w14:textId="77777777" w:rsidR="00294202" w:rsidRPr="00294202" w:rsidRDefault="00294202" w:rsidP="00294202">
      <w:pPr>
        <w:rPr>
          <w:rFonts w:eastAsiaTheme="minorHAnsi"/>
          <w:szCs w:val="24"/>
        </w:rPr>
      </w:pPr>
      <w:r w:rsidRPr="00294202">
        <w:rPr>
          <w:rFonts w:eastAsiaTheme="minorHAnsi"/>
          <w:b/>
          <w:szCs w:val="24"/>
        </w:rPr>
        <w:t xml:space="preserve">Stephen Lee </w:t>
      </w:r>
      <w:proofErr w:type="spellStart"/>
      <w:r w:rsidRPr="00294202">
        <w:rPr>
          <w:rFonts w:eastAsiaTheme="minorHAnsi"/>
          <w:b/>
          <w:szCs w:val="24"/>
        </w:rPr>
        <w:t>Saltonstall</w:t>
      </w:r>
      <w:proofErr w:type="spellEnd"/>
      <w:r w:rsidRPr="00294202">
        <w:rPr>
          <w:rFonts w:eastAsiaTheme="minorHAnsi"/>
          <w:szCs w:val="24"/>
        </w:rPr>
        <w:br/>
        <w:t>ALI Life Member</w:t>
      </w:r>
      <w:r w:rsidRPr="00294202">
        <w:rPr>
          <w:rFonts w:eastAsiaTheme="minorHAnsi"/>
          <w:szCs w:val="24"/>
        </w:rPr>
        <w:br/>
        <w:t>Tucson, AZ</w:t>
      </w:r>
    </w:p>
    <w:p w14:paraId="73B2745F" w14:textId="77777777" w:rsidR="00294202" w:rsidRPr="00294202" w:rsidRDefault="00294202" w:rsidP="00294202">
      <w:pPr>
        <w:rPr>
          <w:rFonts w:eastAsiaTheme="minorHAnsi"/>
          <w:szCs w:val="24"/>
        </w:rPr>
      </w:pPr>
    </w:p>
    <w:p w14:paraId="20276849" w14:textId="77777777" w:rsidR="00294202" w:rsidRPr="00294202" w:rsidRDefault="00294202" w:rsidP="00294202">
      <w:pPr>
        <w:rPr>
          <w:rFonts w:eastAsiaTheme="minorHAnsi"/>
          <w:szCs w:val="24"/>
        </w:rPr>
      </w:pPr>
      <w:r w:rsidRPr="00294202">
        <w:rPr>
          <w:rFonts w:eastAsiaTheme="minorHAnsi"/>
          <w:b/>
          <w:szCs w:val="24"/>
        </w:rPr>
        <w:t xml:space="preserve">Stephen A. </w:t>
      </w:r>
      <w:proofErr w:type="spellStart"/>
      <w:r w:rsidRPr="00294202">
        <w:rPr>
          <w:rFonts w:eastAsiaTheme="minorHAnsi"/>
          <w:b/>
          <w:szCs w:val="24"/>
        </w:rPr>
        <w:t>Saltzburg</w:t>
      </w:r>
      <w:proofErr w:type="spellEnd"/>
      <w:r w:rsidRPr="00294202">
        <w:rPr>
          <w:rFonts w:eastAsiaTheme="minorHAnsi"/>
          <w:b/>
          <w:szCs w:val="24"/>
        </w:rPr>
        <w:br/>
      </w:r>
      <w:r w:rsidRPr="00294202">
        <w:rPr>
          <w:rFonts w:eastAsiaTheme="minorHAnsi"/>
          <w:szCs w:val="24"/>
        </w:rPr>
        <w:t>ALI Life Member</w:t>
      </w:r>
      <w:r w:rsidRPr="00294202">
        <w:rPr>
          <w:rFonts w:eastAsiaTheme="minorHAnsi"/>
          <w:szCs w:val="24"/>
        </w:rPr>
        <w:br/>
        <w:t>Washington, DC</w:t>
      </w:r>
    </w:p>
    <w:p w14:paraId="22D87118" w14:textId="77777777" w:rsidR="00294202" w:rsidRPr="00294202" w:rsidRDefault="00294202" w:rsidP="00294202">
      <w:pPr>
        <w:rPr>
          <w:rFonts w:eastAsiaTheme="minorHAnsi"/>
          <w:szCs w:val="24"/>
        </w:rPr>
      </w:pPr>
    </w:p>
    <w:p w14:paraId="64775E83" w14:textId="77777777" w:rsidR="00294202" w:rsidRPr="00294202" w:rsidRDefault="00294202" w:rsidP="001B1C7D">
      <w:pPr>
        <w:keepNext/>
        <w:keepLines/>
        <w:rPr>
          <w:rFonts w:eastAsiaTheme="minorHAnsi"/>
          <w:szCs w:val="24"/>
        </w:rPr>
      </w:pPr>
      <w:r w:rsidRPr="00294202">
        <w:rPr>
          <w:rFonts w:eastAsiaTheme="minorHAnsi"/>
          <w:b/>
          <w:szCs w:val="24"/>
        </w:rPr>
        <w:t>Jon M. Sands</w:t>
      </w:r>
      <w:r w:rsidRPr="00294202">
        <w:rPr>
          <w:rFonts w:eastAsiaTheme="minorHAnsi"/>
          <w:szCs w:val="24"/>
        </w:rPr>
        <w:br/>
        <w:t>Phoenix, AZ</w:t>
      </w:r>
    </w:p>
    <w:p w14:paraId="5271BBA7" w14:textId="77777777" w:rsidR="00294202" w:rsidRPr="00294202" w:rsidRDefault="00294202" w:rsidP="001B1C7D">
      <w:pPr>
        <w:keepNext/>
        <w:keepLines/>
        <w:rPr>
          <w:rFonts w:eastAsiaTheme="minorHAnsi"/>
          <w:szCs w:val="24"/>
        </w:rPr>
      </w:pPr>
    </w:p>
    <w:p w14:paraId="7038DD5E" w14:textId="77777777" w:rsidR="00294202" w:rsidRPr="00294202" w:rsidRDefault="00294202" w:rsidP="001B1C7D">
      <w:pPr>
        <w:keepNext/>
        <w:keepLines/>
        <w:rPr>
          <w:rFonts w:eastAsiaTheme="minorHAnsi"/>
          <w:szCs w:val="24"/>
        </w:rPr>
      </w:pPr>
      <w:r w:rsidRPr="00294202">
        <w:rPr>
          <w:rFonts w:eastAsiaTheme="minorHAnsi"/>
          <w:b/>
          <w:szCs w:val="24"/>
        </w:rPr>
        <w:t xml:space="preserve">Felicia </w:t>
      </w:r>
      <w:proofErr w:type="spellStart"/>
      <w:r w:rsidRPr="00294202">
        <w:rPr>
          <w:rFonts w:eastAsiaTheme="minorHAnsi"/>
          <w:b/>
          <w:szCs w:val="24"/>
        </w:rPr>
        <w:t>Sarner</w:t>
      </w:r>
      <w:proofErr w:type="spellEnd"/>
      <w:r w:rsidRPr="00294202">
        <w:rPr>
          <w:rFonts w:eastAsiaTheme="minorHAnsi"/>
          <w:szCs w:val="24"/>
        </w:rPr>
        <w:br/>
        <w:t>Philadelphia, PA</w:t>
      </w:r>
    </w:p>
    <w:p w14:paraId="509147F9" w14:textId="77777777" w:rsidR="00294202" w:rsidRPr="00294202" w:rsidRDefault="00294202" w:rsidP="00294202">
      <w:pPr>
        <w:rPr>
          <w:rFonts w:eastAsiaTheme="minorHAnsi"/>
          <w:szCs w:val="24"/>
        </w:rPr>
      </w:pPr>
    </w:p>
    <w:p w14:paraId="7082F9CA" w14:textId="77777777" w:rsidR="00294202" w:rsidRPr="00294202" w:rsidRDefault="00294202" w:rsidP="00294202">
      <w:pPr>
        <w:rPr>
          <w:rFonts w:eastAsiaTheme="minorHAnsi"/>
          <w:b/>
          <w:szCs w:val="24"/>
        </w:rPr>
      </w:pPr>
      <w:r w:rsidRPr="00294202">
        <w:rPr>
          <w:rFonts w:eastAsiaTheme="minorHAnsi"/>
          <w:b/>
          <w:szCs w:val="24"/>
        </w:rPr>
        <w:t>Brian D. Shannon</w:t>
      </w:r>
    </w:p>
    <w:p w14:paraId="6BB5AE85" w14:textId="77777777" w:rsidR="00294202" w:rsidRPr="00294202" w:rsidRDefault="00294202" w:rsidP="00294202">
      <w:pPr>
        <w:rPr>
          <w:rFonts w:eastAsiaTheme="minorHAnsi"/>
          <w:szCs w:val="24"/>
        </w:rPr>
      </w:pPr>
      <w:r w:rsidRPr="00294202">
        <w:rPr>
          <w:rFonts w:eastAsiaTheme="minorHAnsi"/>
          <w:szCs w:val="24"/>
        </w:rPr>
        <w:t>Paul W. Horn Professor</w:t>
      </w:r>
    </w:p>
    <w:p w14:paraId="33F51323" w14:textId="77777777" w:rsidR="00294202" w:rsidRPr="00294202" w:rsidRDefault="00294202" w:rsidP="00294202">
      <w:pPr>
        <w:rPr>
          <w:rFonts w:eastAsiaTheme="minorHAnsi"/>
          <w:szCs w:val="24"/>
        </w:rPr>
      </w:pPr>
      <w:r w:rsidRPr="00294202">
        <w:rPr>
          <w:rFonts w:eastAsiaTheme="minorHAnsi"/>
          <w:szCs w:val="24"/>
        </w:rPr>
        <w:t>Texas Tech University School of Law</w:t>
      </w:r>
    </w:p>
    <w:p w14:paraId="5BEBF211" w14:textId="77777777" w:rsidR="00294202" w:rsidRPr="00294202" w:rsidRDefault="00294202" w:rsidP="00294202">
      <w:pPr>
        <w:rPr>
          <w:rFonts w:eastAsiaTheme="minorHAnsi"/>
          <w:szCs w:val="24"/>
        </w:rPr>
      </w:pPr>
      <w:r w:rsidRPr="00294202">
        <w:rPr>
          <w:rFonts w:eastAsiaTheme="minorHAnsi"/>
          <w:szCs w:val="24"/>
        </w:rPr>
        <w:t>Lubbock, TX</w:t>
      </w:r>
    </w:p>
    <w:p w14:paraId="05B2538A" w14:textId="77777777" w:rsidR="00294202" w:rsidRPr="00294202" w:rsidRDefault="00294202" w:rsidP="00294202">
      <w:pPr>
        <w:rPr>
          <w:rFonts w:eastAsiaTheme="minorHAnsi"/>
          <w:szCs w:val="24"/>
        </w:rPr>
      </w:pPr>
    </w:p>
    <w:p w14:paraId="253B950C" w14:textId="77777777" w:rsidR="00294202" w:rsidRPr="00294202" w:rsidRDefault="00294202" w:rsidP="00294202">
      <w:pPr>
        <w:rPr>
          <w:rFonts w:eastAsiaTheme="minorHAnsi"/>
          <w:szCs w:val="24"/>
        </w:rPr>
      </w:pPr>
      <w:r w:rsidRPr="00294202">
        <w:rPr>
          <w:rFonts w:eastAsiaTheme="minorHAnsi"/>
          <w:b/>
          <w:szCs w:val="24"/>
        </w:rPr>
        <w:t xml:space="preserve">Allen </w:t>
      </w:r>
      <w:proofErr w:type="spellStart"/>
      <w:r w:rsidRPr="00294202">
        <w:rPr>
          <w:rFonts w:eastAsiaTheme="minorHAnsi"/>
          <w:b/>
          <w:szCs w:val="24"/>
        </w:rPr>
        <w:t>Shoenberger</w:t>
      </w:r>
      <w:proofErr w:type="spellEnd"/>
      <w:r w:rsidRPr="00294202">
        <w:rPr>
          <w:rFonts w:eastAsiaTheme="minorHAnsi"/>
          <w:b/>
          <w:szCs w:val="24"/>
        </w:rPr>
        <w:br/>
      </w:r>
      <w:r w:rsidRPr="00294202">
        <w:rPr>
          <w:rFonts w:eastAsiaTheme="minorHAnsi"/>
          <w:szCs w:val="24"/>
        </w:rPr>
        <w:t>Professor</w:t>
      </w:r>
      <w:r w:rsidRPr="00294202">
        <w:rPr>
          <w:rFonts w:eastAsiaTheme="minorHAnsi"/>
          <w:szCs w:val="24"/>
        </w:rPr>
        <w:br/>
        <w:t>Loyola Chicago School of Law</w:t>
      </w:r>
      <w:r w:rsidRPr="00294202">
        <w:rPr>
          <w:rFonts w:eastAsiaTheme="minorHAnsi"/>
          <w:szCs w:val="24"/>
        </w:rPr>
        <w:br/>
        <w:t>Chicago, IL</w:t>
      </w:r>
    </w:p>
    <w:p w14:paraId="79D1C4DF" w14:textId="77777777" w:rsidR="00294202" w:rsidRPr="00294202" w:rsidRDefault="00294202" w:rsidP="00294202">
      <w:pPr>
        <w:rPr>
          <w:rFonts w:eastAsiaTheme="minorHAnsi"/>
          <w:szCs w:val="24"/>
        </w:rPr>
      </w:pPr>
    </w:p>
    <w:p w14:paraId="7F7AA534" w14:textId="77777777" w:rsidR="00294202" w:rsidRPr="00294202" w:rsidRDefault="00294202" w:rsidP="00294202">
      <w:pPr>
        <w:rPr>
          <w:rFonts w:eastAsiaTheme="minorHAnsi"/>
          <w:szCs w:val="24"/>
        </w:rPr>
      </w:pPr>
      <w:r w:rsidRPr="00294202">
        <w:rPr>
          <w:rFonts w:eastAsiaTheme="minorHAnsi"/>
          <w:b/>
          <w:szCs w:val="24"/>
        </w:rPr>
        <w:t>Kate Stith</w:t>
      </w:r>
      <w:r w:rsidRPr="00294202">
        <w:rPr>
          <w:rFonts w:eastAsiaTheme="minorHAnsi"/>
          <w:szCs w:val="24"/>
          <w:u w:val="single"/>
        </w:rPr>
        <w:br/>
      </w:r>
      <w:r w:rsidRPr="00294202">
        <w:rPr>
          <w:rFonts w:eastAsiaTheme="minorHAnsi"/>
          <w:szCs w:val="24"/>
        </w:rPr>
        <w:t>ALI Life Member</w:t>
      </w:r>
    </w:p>
    <w:p w14:paraId="1F20C862" w14:textId="77777777" w:rsidR="00294202" w:rsidRPr="00294202" w:rsidRDefault="00294202" w:rsidP="00294202">
      <w:pPr>
        <w:rPr>
          <w:rFonts w:eastAsiaTheme="minorHAnsi"/>
          <w:szCs w:val="24"/>
        </w:rPr>
      </w:pPr>
      <w:r w:rsidRPr="00294202">
        <w:rPr>
          <w:rFonts w:eastAsiaTheme="minorHAnsi"/>
          <w:szCs w:val="24"/>
        </w:rPr>
        <w:t>Lafayette S. Foster Professor of Law</w:t>
      </w:r>
      <w:r w:rsidRPr="00294202">
        <w:rPr>
          <w:rFonts w:eastAsiaTheme="minorHAnsi"/>
          <w:szCs w:val="24"/>
        </w:rPr>
        <w:br/>
        <w:t>Yale Law School</w:t>
      </w:r>
      <w:r w:rsidRPr="00294202">
        <w:rPr>
          <w:rFonts w:eastAsiaTheme="minorHAnsi"/>
          <w:szCs w:val="24"/>
        </w:rPr>
        <w:br/>
        <w:t>New Haven, CT</w:t>
      </w:r>
    </w:p>
    <w:p w14:paraId="47B42142" w14:textId="77777777" w:rsidR="00294202" w:rsidRPr="00294202" w:rsidRDefault="00294202" w:rsidP="00294202">
      <w:pPr>
        <w:rPr>
          <w:rFonts w:eastAsiaTheme="minorHAnsi"/>
          <w:szCs w:val="24"/>
        </w:rPr>
      </w:pPr>
    </w:p>
    <w:p w14:paraId="646CA9A8" w14:textId="77777777" w:rsidR="00294202" w:rsidRPr="00294202" w:rsidRDefault="00294202" w:rsidP="00294202">
      <w:pPr>
        <w:rPr>
          <w:rFonts w:eastAsiaTheme="minorHAnsi"/>
          <w:b/>
          <w:szCs w:val="24"/>
        </w:rPr>
      </w:pPr>
      <w:r w:rsidRPr="00294202">
        <w:rPr>
          <w:rFonts w:eastAsiaTheme="minorHAnsi"/>
          <w:b/>
          <w:szCs w:val="24"/>
        </w:rPr>
        <w:t>Dean A. Strang</w:t>
      </w:r>
    </w:p>
    <w:p w14:paraId="37B57337" w14:textId="77777777" w:rsidR="00294202" w:rsidRPr="00294202" w:rsidRDefault="00294202" w:rsidP="00294202">
      <w:pPr>
        <w:rPr>
          <w:rFonts w:eastAsiaTheme="minorHAnsi"/>
          <w:szCs w:val="24"/>
        </w:rPr>
      </w:pPr>
      <w:proofErr w:type="spellStart"/>
      <w:r w:rsidRPr="00294202">
        <w:rPr>
          <w:rFonts w:eastAsiaTheme="minorHAnsi"/>
          <w:szCs w:val="24"/>
        </w:rPr>
        <w:t>StrangBradley</w:t>
      </w:r>
      <w:proofErr w:type="spellEnd"/>
      <w:r w:rsidRPr="00294202">
        <w:rPr>
          <w:rFonts w:eastAsiaTheme="minorHAnsi"/>
          <w:szCs w:val="24"/>
        </w:rPr>
        <w:t>, LLC</w:t>
      </w:r>
    </w:p>
    <w:p w14:paraId="4711CF02" w14:textId="77777777" w:rsidR="00294202" w:rsidRPr="00294202" w:rsidRDefault="00294202" w:rsidP="00294202">
      <w:pPr>
        <w:rPr>
          <w:rFonts w:eastAsiaTheme="minorHAnsi"/>
          <w:szCs w:val="24"/>
        </w:rPr>
      </w:pPr>
      <w:r w:rsidRPr="00294202">
        <w:rPr>
          <w:rFonts w:eastAsiaTheme="minorHAnsi"/>
          <w:szCs w:val="24"/>
        </w:rPr>
        <w:t>Madison, WI</w:t>
      </w:r>
    </w:p>
    <w:p w14:paraId="113F6B40" w14:textId="77777777" w:rsidR="00294202" w:rsidRPr="00294202" w:rsidRDefault="00294202" w:rsidP="00294202">
      <w:pPr>
        <w:rPr>
          <w:rFonts w:eastAsiaTheme="minorHAnsi"/>
          <w:szCs w:val="24"/>
        </w:rPr>
      </w:pPr>
    </w:p>
    <w:p w14:paraId="490242D4" w14:textId="77777777" w:rsidR="00294202" w:rsidRPr="00294202" w:rsidRDefault="00294202" w:rsidP="00615146">
      <w:pPr>
        <w:keepNext/>
        <w:rPr>
          <w:rFonts w:eastAsiaTheme="minorHAnsi"/>
          <w:b/>
          <w:szCs w:val="24"/>
        </w:rPr>
      </w:pPr>
      <w:r w:rsidRPr="00294202">
        <w:rPr>
          <w:rFonts w:eastAsiaTheme="minorHAnsi"/>
          <w:b/>
          <w:szCs w:val="24"/>
        </w:rPr>
        <w:t xml:space="preserve">Leonard P. </w:t>
      </w:r>
      <w:proofErr w:type="spellStart"/>
      <w:r w:rsidRPr="00294202">
        <w:rPr>
          <w:rFonts w:eastAsiaTheme="minorHAnsi"/>
          <w:b/>
          <w:szCs w:val="24"/>
        </w:rPr>
        <w:t>Strickman</w:t>
      </w:r>
      <w:proofErr w:type="spellEnd"/>
      <w:r w:rsidRPr="00294202">
        <w:rPr>
          <w:rFonts w:eastAsiaTheme="minorHAnsi"/>
          <w:b/>
          <w:szCs w:val="24"/>
        </w:rPr>
        <w:t xml:space="preserve">  </w:t>
      </w:r>
    </w:p>
    <w:p w14:paraId="76CA8AEA" w14:textId="77777777" w:rsidR="00294202" w:rsidRPr="00294202" w:rsidRDefault="00294202" w:rsidP="00615146">
      <w:pPr>
        <w:keepNext/>
        <w:rPr>
          <w:rFonts w:eastAsiaTheme="minorHAnsi"/>
          <w:szCs w:val="24"/>
        </w:rPr>
      </w:pPr>
      <w:r w:rsidRPr="00294202">
        <w:rPr>
          <w:rFonts w:eastAsiaTheme="minorHAnsi"/>
          <w:szCs w:val="24"/>
        </w:rPr>
        <w:t>Professor</w:t>
      </w:r>
    </w:p>
    <w:p w14:paraId="53403349" w14:textId="77777777" w:rsidR="00294202" w:rsidRPr="00294202" w:rsidRDefault="00294202" w:rsidP="00615146">
      <w:pPr>
        <w:keepNext/>
        <w:rPr>
          <w:rFonts w:eastAsiaTheme="minorHAnsi"/>
          <w:szCs w:val="24"/>
        </w:rPr>
      </w:pPr>
      <w:r w:rsidRPr="00294202">
        <w:rPr>
          <w:rFonts w:eastAsiaTheme="minorHAnsi"/>
          <w:szCs w:val="24"/>
        </w:rPr>
        <w:t>Founding Dean Emeritus</w:t>
      </w:r>
    </w:p>
    <w:p w14:paraId="60FC5028" w14:textId="77777777" w:rsidR="00294202" w:rsidRPr="00294202" w:rsidRDefault="00294202" w:rsidP="00615146">
      <w:pPr>
        <w:keepNext/>
        <w:rPr>
          <w:rFonts w:eastAsiaTheme="minorHAnsi"/>
          <w:szCs w:val="24"/>
        </w:rPr>
      </w:pPr>
      <w:r w:rsidRPr="00294202">
        <w:rPr>
          <w:rFonts w:eastAsiaTheme="minorHAnsi"/>
          <w:szCs w:val="24"/>
        </w:rPr>
        <w:t>Florida International University College of Law</w:t>
      </w:r>
    </w:p>
    <w:p w14:paraId="4A9C0A2A" w14:textId="77777777" w:rsidR="00294202" w:rsidRPr="00294202" w:rsidRDefault="00294202" w:rsidP="00615146">
      <w:pPr>
        <w:keepNext/>
        <w:rPr>
          <w:rFonts w:eastAsiaTheme="minorHAnsi"/>
          <w:szCs w:val="24"/>
        </w:rPr>
      </w:pPr>
      <w:r w:rsidRPr="00294202">
        <w:rPr>
          <w:rFonts w:eastAsiaTheme="minorHAnsi"/>
          <w:szCs w:val="24"/>
        </w:rPr>
        <w:t>Miami, FL</w:t>
      </w:r>
    </w:p>
    <w:p w14:paraId="5F3EBBDB" w14:textId="77777777" w:rsidR="00294202" w:rsidRPr="00294202" w:rsidRDefault="00294202" w:rsidP="00294202">
      <w:pPr>
        <w:rPr>
          <w:rFonts w:eastAsiaTheme="minorHAnsi"/>
          <w:szCs w:val="24"/>
        </w:rPr>
      </w:pPr>
    </w:p>
    <w:p w14:paraId="04B9AF28" w14:textId="77777777" w:rsidR="00294202" w:rsidRPr="00294202" w:rsidRDefault="00294202" w:rsidP="00294202">
      <w:pPr>
        <w:keepNext/>
        <w:keepLines/>
        <w:rPr>
          <w:rFonts w:eastAsiaTheme="minorHAnsi"/>
          <w:szCs w:val="24"/>
        </w:rPr>
      </w:pPr>
      <w:r w:rsidRPr="00294202">
        <w:rPr>
          <w:rFonts w:eastAsiaTheme="minorHAnsi"/>
          <w:b/>
          <w:szCs w:val="24"/>
        </w:rPr>
        <w:t>Stephen L. Tatum Sr.</w:t>
      </w:r>
      <w:r w:rsidRPr="00294202">
        <w:rPr>
          <w:rFonts w:eastAsiaTheme="minorHAnsi"/>
          <w:szCs w:val="24"/>
        </w:rPr>
        <w:br/>
        <w:t>Partner</w:t>
      </w:r>
      <w:r w:rsidRPr="00294202">
        <w:rPr>
          <w:rFonts w:eastAsiaTheme="minorHAnsi"/>
          <w:szCs w:val="24"/>
        </w:rPr>
        <w:br/>
      </w:r>
      <w:proofErr w:type="spellStart"/>
      <w:r w:rsidRPr="00294202">
        <w:rPr>
          <w:rFonts w:eastAsiaTheme="minorHAnsi"/>
          <w:szCs w:val="24"/>
        </w:rPr>
        <w:t>Cantey</w:t>
      </w:r>
      <w:proofErr w:type="spellEnd"/>
      <w:r w:rsidRPr="00294202">
        <w:rPr>
          <w:rFonts w:eastAsiaTheme="minorHAnsi"/>
          <w:szCs w:val="24"/>
        </w:rPr>
        <w:t xml:space="preserve"> Hanger L.L.P.</w:t>
      </w:r>
      <w:r w:rsidRPr="00294202">
        <w:rPr>
          <w:rFonts w:eastAsiaTheme="minorHAnsi"/>
          <w:szCs w:val="24"/>
        </w:rPr>
        <w:br/>
        <w:t>Fort Worth, TX</w:t>
      </w:r>
    </w:p>
    <w:p w14:paraId="628148E7" w14:textId="77777777" w:rsidR="00294202" w:rsidRPr="00294202" w:rsidRDefault="00294202" w:rsidP="00294202">
      <w:pPr>
        <w:rPr>
          <w:rFonts w:eastAsiaTheme="minorHAnsi"/>
          <w:szCs w:val="24"/>
        </w:rPr>
      </w:pPr>
    </w:p>
    <w:p w14:paraId="14D6A8AD" w14:textId="77777777" w:rsidR="00294202" w:rsidRPr="00294202" w:rsidRDefault="00294202" w:rsidP="00294202">
      <w:pPr>
        <w:rPr>
          <w:rFonts w:eastAsiaTheme="minorHAnsi"/>
          <w:b/>
          <w:szCs w:val="24"/>
        </w:rPr>
      </w:pPr>
      <w:r w:rsidRPr="00294202">
        <w:rPr>
          <w:rFonts w:eastAsiaTheme="minorHAnsi"/>
          <w:b/>
          <w:szCs w:val="24"/>
        </w:rPr>
        <w:t>John L. Warden</w:t>
      </w:r>
    </w:p>
    <w:p w14:paraId="0A11B7C3" w14:textId="77777777" w:rsidR="00294202" w:rsidRPr="00294202" w:rsidRDefault="00294202" w:rsidP="00294202">
      <w:pPr>
        <w:rPr>
          <w:rFonts w:eastAsiaTheme="minorHAnsi"/>
          <w:szCs w:val="24"/>
        </w:rPr>
      </w:pPr>
      <w:r w:rsidRPr="00294202">
        <w:rPr>
          <w:rFonts w:eastAsiaTheme="minorHAnsi"/>
          <w:szCs w:val="24"/>
        </w:rPr>
        <w:t>ALI Life Member</w:t>
      </w:r>
    </w:p>
    <w:p w14:paraId="64C36F2E" w14:textId="77777777" w:rsidR="00294202" w:rsidRPr="00294202" w:rsidRDefault="00294202" w:rsidP="00294202">
      <w:pPr>
        <w:rPr>
          <w:rFonts w:eastAsiaTheme="minorHAnsi"/>
          <w:szCs w:val="24"/>
        </w:rPr>
      </w:pPr>
      <w:r w:rsidRPr="00294202">
        <w:rPr>
          <w:rFonts w:eastAsiaTheme="minorHAnsi"/>
          <w:szCs w:val="24"/>
        </w:rPr>
        <w:t>New York, NY</w:t>
      </w:r>
    </w:p>
    <w:p w14:paraId="388D3285" w14:textId="77777777" w:rsidR="00294202" w:rsidRPr="00294202" w:rsidRDefault="00294202" w:rsidP="00294202">
      <w:pPr>
        <w:rPr>
          <w:rFonts w:eastAsiaTheme="minorHAnsi"/>
          <w:szCs w:val="24"/>
        </w:rPr>
      </w:pPr>
    </w:p>
    <w:p w14:paraId="1BD7E6FE" w14:textId="77777777" w:rsidR="00294202" w:rsidRPr="00294202" w:rsidRDefault="00294202" w:rsidP="00294202">
      <w:pPr>
        <w:keepNext/>
        <w:keepLines/>
        <w:rPr>
          <w:rFonts w:eastAsiaTheme="minorHAnsi"/>
          <w:b/>
          <w:szCs w:val="24"/>
        </w:rPr>
      </w:pPr>
      <w:r w:rsidRPr="00294202">
        <w:rPr>
          <w:rFonts w:eastAsiaTheme="minorHAnsi"/>
          <w:b/>
          <w:szCs w:val="24"/>
        </w:rPr>
        <w:t xml:space="preserve">Manning Gilbert Warren </w:t>
      </w:r>
      <w:proofErr w:type="spellStart"/>
      <w:r w:rsidRPr="00294202">
        <w:rPr>
          <w:rFonts w:eastAsiaTheme="minorHAnsi"/>
          <w:b/>
          <w:szCs w:val="24"/>
        </w:rPr>
        <w:t>lll</w:t>
      </w:r>
      <w:proofErr w:type="spellEnd"/>
    </w:p>
    <w:p w14:paraId="44C56D79" w14:textId="77777777" w:rsidR="00294202" w:rsidRPr="00294202" w:rsidRDefault="00294202" w:rsidP="00294202">
      <w:pPr>
        <w:keepNext/>
        <w:keepLines/>
        <w:rPr>
          <w:rFonts w:eastAsiaTheme="minorHAnsi"/>
          <w:szCs w:val="24"/>
        </w:rPr>
      </w:pPr>
      <w:r w:rsidRPr="00294202">
        <w:rPr>
          <w:rFonts w:eastAsiaTheme="minorHAnsi"/>
          <w:szCs w:val="24"/>
        </w:rPr>
        <w:t>ALI Life Member</w:t>
      </w:r>
    </w:p>
    <w:p w14:paraId="65059492" w14:textId="77777777" w:rsidR="00294202" w:rsidRPr="00294202" w:rsidRDefault="00294202" w:rsidP="00294202">
      <w:pPr>
        <w:rPr>
          <w:rFonts w:eastAsiaTheme="minorHAnsi"/>
          <w:szCs w:val="24"/>
        </w:rPr>
      </w:pPr>
      <w:r w:rsidRPr="00294202">
        <w:rPr>
          <w:rFonts w:eastAsiaTheme="minorHAnsi"/>
          <w:szCs w:val="24"/>
        </w:rPr>
        <w:t>H. Edward Harter Chair of Commercial Law</w:t>
      </w:r>
    </w:p>
    <w:p w14:paraId="2221882C" w14:textId="77777777" w:rsidR="00294202" w:rsidRPr="00294202" w:rsidRDefault="00294202" w:rsidP="00294202">
      <w:pPr>
        <w:rPr>
          <w:rFonts w:eastAsiaTheme="minorHAnsi"/>
          <w:szCs w:val="24"/>
        </w:rPr>
      </w:pPr>
      <w:r w:rsidRPr="00294202">
        <w:rPr>
          <w:rFonts w:eastAsiaTheme="minorHAnsi"/>
          <w:szCs w:val="24"/>
        </w:rPr>
        <w:t>Brandeis School of Law</w:t>
      </w:r>
    </w:p>
    <w:p w14:paraId="7B71BF5F" w14:textId="77777777" w:rsidR="00294202" w:rsidRPr="00294202" w:rsidRDefault="00294202" w:rsidP="00294202">
      <w:pPr>
        <w:rPr>
          <w:rFonts w:eastAsiaTheme="minorHAnsi"/>
          <w:szCs w:val="24"/>
        </w:rPr>
      </w:pPr>
      <w:r w:rsidRPr="00294202">
        <w:rPr>
          <w:rFonts w:eastAsiaTheme="minorHAnsi"/>
          <w:szCs w:val="24"/>
        </w:rPr>
        <w:t>University of Louisville</w:t>
      </w:r>
    </w:p>
    <w:p w14:paraId="55C792FA" w14:textId="77777777" w:rsidR="00294202" w:rsidRPr="00294202" w:rsidRDefault="00294202" w:rsidP="00294202">
      <w:pPr>
        <w:rPr>
          <w:rFonts w:eastAsiaTheme="minorHAnsi"/>
          <w:szCs w:val="24"/>
        </w:rPr>
      </w:pPr>
      <w:r w:rsidRPr="00294202">
        <w:rPr>
          <w:rFonts w:eastAsiaTheme="minorHAnsi"/>
          <w:szCs w:val="24"/>
        </w:rPr>
        <w:t>Louisville, KY</w:t>
      </w:r>
    </w:p>
    <w:p w14:paraId="645E5736" w14:textId="77777777" w:rsidR="00294202" w:rsidRPr="00294202" w:rsidRDefault="00294202" w:rsidP="00294202">
      <w:pPr>
        <w:rPr>
          <w:rFonts w:eastAsiaTheme="minorHAnsi"/>
          <w:szCs w:val="24"/>
        </w:rPr>
      </w:pPr>
    </w:p>
    <w:p w14:paraId="12449D05" w14:textId="77777777" w:rsidR="003E5CA9" w:rsidRDefault="00294202" w:rsidP="00B9268D">
      <w:pPr>
        <w:rPr>
          <w:rFonts w:eastAsiaTheme="minorHAnsi"/>
          <w:szCs w:val="24"/>
        </w:rPr>
        <w:sectPr w:rsidR="003E5CA9" w:rsidSect="003E5CA9">
          <w:type w:val="continuous"/>
          <w:pgSz w:w="12240" w:h="15840" w:code="1"/>
          <w:pgMar w:top="1440" w:right="1800" w:bottom="1440" w:left="1800" w:header="1440" w:footer="720" w:gutter="0"/>
          <w:cols w:num="2" w:space="720"/>
          <w:titlePg/>
          <w:docGrid w:linePitch="360"/>
        </w:sectPr>
      </w:pPr>
      <w:r w:rsidRPr="00294202">
        <w:rPr>
          <w:rFonts w:eastAsiaTheme="minorHAnsi"/>
          <w:b/>
          <w:szCs w:val="24"/>
        </w:rPr>
        <w:t>Hon. Thomas Waterman</w:t>
      </w:r>
      <w:r w:rsidRPr="00294202">
        <w:rPr>
          <w:rFonts w:eastAsiaTheme="minorHAnsi"/>
          <w:b/>
          <w:szCs w:val="24"/>
        </w:rPr>
        <w:br/>
      </w:r>
      <w:r w:rsidRPr="00294202">
        <w:rPr>
          <w:rFonts w:eastAsiaTheme="minorHAnsi"/>
          <w:szCs w:val="24"/>
        </w:rPr>
        <w:t>Justice, Iowa Supreme Court</w:t>
      </w:r>
      <w:r w:rsidRPr="00294202">
        <w:rPr>
          <w:rFonts w:eastAsiaTheme="minorHAnsi"/>
          <w:szCs w:val="24"/>
        </w:rPr>
        <w:br/>
        <w:t>Des Moines, IA</w:t>
      </w:r>
    </w:p>
    <w:p w14:paraId="6D487998" w14:textId="77777777" w:rsidR="006D67C5" w:rsidRDefault="006D67C5" w:rsidP="00B9268D">
      <w:pPr>
        <w:rPr>
          <w:rFonts w:eastAsiaTheme="minorHAnsi"/>
          <w:szCs w:val="24"/>
        </w:rPr>
      </w:pPr>
    </w:p>
    <w:p w14:paraId="106D9F94" w14:textId="77777777" w:rsidR="004F78D1" w:rsidRDefault="004F78D1" w:rsidP="00B9268D">
      <w:pPr>
        <w:rPr>
          <w:rFonts w:eastAsiaTheme="minorHAnsi"/>
          <w:szCs w:val="24"/>
        </w:rPr>
      </w:pPr>
    </w:p>
    <w:p w14:paraId="588F9ED8" w14:textId="77777777" w:rsidR="001B7262" w:rsidRDefault="001B7262" w:rsidP="002B3C4A">
      <w:pPr>
        <w:keepNext/>
        <w:keepLines/>
        <w:sectPr w:rsidR="001B7262" w:rsidSect="001B7262">
          <w:type w:val="continuous"/>
          <w:pgSz w:w="12240" w:h="15840" w:code="1"/>
          <w:pgMar w:top="1440" w:right="1800" w:bottom="1440" w:left="1800" w:header="1440" w:footer="720" w:gutter="0"/>
          <w:cols w:space="720"/>
          <w:titlePg/>
          <w:docGrid w:linePitch="360"/>
        </w:sectPr>
      </w:pPr>
    </w:p>
    <w:p w14:paraId="18CDB982" w14:textId="77777777" w:rsidR="007628D0" w:rsidRDefault="007628D0" w:rsidP="00B9268D"/>
    <w:sectPr w:rsidR="007628D0" w:rsidSect="00D93E62">
      <w:type w:val="continuous"/>
      <w:pgSz w:w="12240" w:h="15840" w:code="1"/>
      <w:pgMar w:top="1440" w:right="1800" w:bottom="1440" w:left="1800" w:header="144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2180" w14:textId="77777777" w:rsidR="006F58FC" w:rsidRDefault="006F58FC" w:rsidP="009454D3">
      <w:r>
        <w:separator/>
      </w:r>
    </w:p>
  </w:endnote>
  <w:endnote w:type="continuationSeparator" w:id="0">
    <w:p w14:paraId="3A57DDFF" w14:textId="77777777" w:rsidR="006F58FC" w:rsidRDefault="006F58FC" w:rsidP="0094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79D3" w14:textId="77777777" w:rsidR="009454D3" w:rsidRDefault="00682CD2" w:rsidP="00272C5E">
    <w:pPr>
      <w:pStyle w:val="Footer"/>
      <w:jc w:val="center"/>
      <w:rPr>
        <w:rStyle w:val="DocID"/>
      </w:rPr>
    </w:pPr>
    <w:r>
      <w:t xml:space="preserve">- </w:t>
    </w:r>
    <w:r>
      <w:fldChar w:fldCharType="begin"/>
    </w:r>
    <w:r>
      <w:instrText xml:space="preserve"> PAGE   \* MERGEFORMAT </w:instrText>
    </w:r>
    <w:r>
      <w:fldChar w:fldCharType="separate"/>
    </w:r>
    <w:r w:rsidR="00DF7C66">
      <w:rPr>
        <w:noProof/>
      </w:rPr>
      <w:t>14</w:t>
    </w:r>
    <w:r>
      <w:rPr>
        <w:noProof/>
      </w:rPr>
      <w:fldChar w:fldCharType="end"/>
    </w:r>
    <w:r w:rsidR="00625B04">
      <w:rPr>
        <w:noProof/>
      </w:rPr>
      <w:t xml:space="preserve"> -</w:t>
    </w:r>
    <w:r w:rsidR="00625B04" w:rsidRPr="00486502">
      <w:rPr>
        <w:rStyle w:val="DocID"/>
      </w:rPr>
      <w:t xml:space="preserve"> </w:t>
    </w:r>
  </w:p>
  <w:p w14:paraId="43F56B78" w14:textId="77777777" w:rsidR="00625B04" w:rsidRPr="00486502" w:rsidRDefault="00625B04" w:rsidP="00625B04">
    <w:pPr>
      <w:pStyle w:val="Footer"/>
      <w:rPr>
        <w:rStyle w:val="Doc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5FC1" w14:textId="77777777" w:rsidR="004B4970" w:rsidRDefault="00333F12" w:rsidP="004B4970">
    <w:pPr>
      <w:pStyle w:val="Footer"/>
      <w:jc w:val="right"/>
    </w:pPr>
    <w:r>
      <w:rPr>
        <w:rStyle w:val="DocID"/>
      </w:rPr>
      <w:t>US:163771576v4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994EA" w14:textId="77777777" w:rsidR="006F58FC" w:rsidRDefault="006F58FC" w:rsidP="009454D3">
      <w:r>
        <w:separator/>
      </w:r>
    </w:p>
  </w:footnote>
  <w:footnote w:type="continuationSeparator" w:id="0">
    <w:p w14:paraId="7DFAB1EF" w14:textId="77777777" w:rsidR="006F58FC" w:rsidRDefault="006F58FC" w:rsidP="009454D3">
      <w:r>
        <w:continuationSeparator/>
      </w:r>
    </w:p>
  </w:footnote>
  <w:footnote w:id="1">
    <w:p w14:paraId="4AD5CC2E" w14:textId="77777777" w:rsidR="00821EE2" w:rsidRDefault="00821EE2" w:rsidP="00E1033E">
      <w:pPr>
        <w:pStyle w:val="FootnoteText"/>
        <w:tabs>
          <w:tab w:val="left" w:pos="180"/>
        </w:tabs>
        <w:ind w:left="180" w:hanging="180"/>
        <w:jc w:val="both"/>
      </w:pPr>
      <w:r>
        <w:rPr>
          <w:rStyle w:val="FootnoteReference"/>
        </w:rPr>
        <w:footnoteRef/>
      </w:r>
      <w:r>
        <w:t xml:space="preserve"> “Touching” expressly includes touching through clo</w:t>
      </w:r>
      <w:r w:rsidR="00831BE3">
        <w:t>th</w:t>
      </w:r>
      <w:r>
        <w:t>ing</w:t>
      </w:r>
      <w:r w:rsidR="00E12800">
        <w:t xml:space="preserve"> (“whether clo</w:t>
      </w:r>
      <w:r w:rsidR="008C2E7F">
        <w:t>thed</w:t>
      </w:r>
      <w:r w:rsidR="00E12800">
        <w:t xml:space="preserve"> or unclothed”) in 213 (</w:t>
      </w:r>
      <w:r w:rsidR="00875792">
        <w:t>0</w:t>
      </w:r>
      <w:r w:rsidR="00E12800">
        <w:t>)(</w:t>
      </w:r>
      <w:r w:rsidR="00EA3410">
        <w:t>6</w:t>
      </w:r>
      <w:r w:rsidR="00E12800">
        <w:t>)(c).  “Touching</w:t>
      </w:r>
      <w:r w:rsidR="00875792">
        <w:t>”</w:t>
      </w:r>
      <w:r w:rsidR="00E12800">
        <w:t xml:space="preserve"> in 213</w:t>
      </w:r>
      <w:r w:rsidR="00663DBB">
        <w:t xml:space="preserve"> (</w:t>
      </w:r>
      <w:r w:rsidR="00875792">
        <w:t>0</w:t>
      </w:r>
      <w:r w:rsidR="00663DBB">
        <w:t xml:space="preserve">)(6)(b) (“oral sex”) is less clear about whether a kiss </w:t>
      </w:r>
      <w:r w:rsidR="00831BE3">
        <w:t>through underwear differs from a kiss without underwear.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1CAE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F0E4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42E7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08F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24F9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42C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AE2E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746E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D6E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C750C"/>
    <w:multiLevelType w:val="hybridMultilevel"/>
    <w:tmpl w:val="B99881E2"/>
    <w:lvl w:ilvl="0" w:tplc="5E2C2598">
      <w:numFmt w:val="bullet"/>
      <w:lvlText w:val="-"/>
      <w:lvlJc w:val="left"/>
      <w:pPr>
        <w:ind w:left="4875" w:hanging="360"/>
      </w:pPr>
      <w:rPr>
        <w:rFonts w:ascii="Times New Roman" w:eastAsia="Times New Roman"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11" w15:restartNumberingAfterBreak="0">
    <w:nsid w:val="11464F5A"/>
    <w:multiLevelType w:val="multilevel"/>
    <w:tmpl w:val="EFF665FA"/>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abstractNum w:abstractNumId="12" w15:restartNumberingAfterBreak="0">
    <w:nsid w:val="11A920F2"/>
    <w:multiLevelType w:val="hybridMultilevel"/>
    <w:tmpl w:val="959ADD14"/>
    <w:lvl w:ilvl="0" w:tplc="E26CF51A">
      <w:numFmt w:val="bullet"/>
      <w:lvlText w:val="-"/>
      <w:lvlJc w:val="left"/>
      <w:pPr>
        <w:ind w:left="4935" w:hanging="360"/>
      </w:pPr>
      <w:rPr>
        <w:rFonts w:ascii="Times New Roman" w:eastAsia="Times New Roman" w:hAnsi="Times New Roman" w:cs="Times New Roman" w:hint="default"/>
      </w:rPr>
    </w:lvl>
    <w:lvl w:ilvl="1" w:tplc="04090003" w:tentative="1">
      <w:start w:val="1"/>
      <w:numFmt w:val="bullet"/>
      <w:lvlText w:val="o"/>
      <w:lvlJc w:val="left"/>
      <w:pPr>
        <w:ind w:left="5655" w:hanging="360"/>
      </w:pPr>
      <w:rPr>
        <w:rFonts w:ascii="Courier New" w:hAnsi="Courier New" w:cs="Courier New" w:hint="default"/>
      </w:rPr>
    </w:lvl>
    <w:lvl w:ilvl="2" w:tplc="04090005" w:tentative="1">
      <w:start w:val="1"/>
      <w:numFmt w:val="bullet"/>
      <w:lvlText w:val=""/>
      <w:lvlJc w:val="left"/>
      <w:pPr>
        <w:ind w:left="6375" w:hanging="360"/>
      </w:pPr>
      <w:rPr>
        <w:rFonts w:ascii="Wingdings" w:hAnsi="Wingdings" w:hint="default"/>
      </w:rPr>
    </w:lvl>
    <w:lvl w:ilvl="3" w:tplc="04090001" w:tentative="1">
      <w:start w:val="1"/>
      <w:numFmt w:val="bullet"/>
      <w:lvlText w:val=""/>
      <w:lvlJc w:val="left"/>
      <w:pPr>
        <w:ind w:left="7095" w:hanging="360"/>
      </w:pPr>
      <w:rPr>
        <w:rFonts w:ascii="Symbol" w:hAnsi="Symbol" w:hint="default"/>
      </w:rPr>
    </w:lvl>
    <w:lvl w:ilvl="4" w:tplc="04090003" w:tentative="1">
      <w:start w:val="1"/>
      <w:numFmt w:val="bullet"/>
      <w:lvlText w:val="o"/>
      <w:lvlJc w:val="left"/>
      <w:pPr>
        <w:ind w:left="7815" w:hanging="360"/>
      </w:pPr>
      <w:rPr>
        <w:rFonts w:ascii="Courier New" w:hAnsi="Courier New" w:cs="Courier New" w:hint="default"/>
      </w:rPr>
    </w:lvl>
    <w:lvl w:ilvl="5" w:tplc="04090005" w:tentative="1">
      <w:start w:val="1"/>
      <w:numFmt w:val="bullet"/>
      <w:lvlText w:val=""/>
      <w:lvlJc w:val="left"/>
      <w:pPr>
        <w:ind w:left="8535" w:hanging="360"/>
      </w:pPr>
      <w:rPr>
        <w:rFonts w:ascii="Wingdings" w:hAnsi="Wingdings" w:hint="default"/>
      </w:rPr>
    </w:lvl>
    <w:lvl w:ilvl="6" w:tplc="04090001" w:tentative="1">
      <w:start w:val="1"/>
      <w:numFmt w:val="bullet"/>
      <w:lvlText w:val=""/>
      <w:lvlJc w:val="left"/>
      <w:pPr>
        <w:ind w:left="9255" w:hanging="360"/>
      </w:pPr>
      <w:rPr>
        <w:rFonts w:ascii="Symbol" w:hAnsi="Symbol" w:hint="default"/>
      </w:rPr>
    </w:lvl>
    <w:lvl w:ilvl="7" w:tplc="04090003" w:tentative="1">
      <w:start w:val="1"/>
      <w:numFmt w:val="bullet"/>
      <w:lvlText w:val="o"/>
      <w:lvlJc w:val="left"/>
      <w:pPr>
        <w:ind w:left="9975" w:hanging="360"/>
      </w:pPr>
      <w:rPr>
        <w:rFonts w:ascii="Courier New" w:hAnsi="Courier New" w:cs="Courier New" w:hint="default"/>
      </w:rPr>
    </w:lvl>
    <w:lvl w:ilvl="8" w:tplc="04090005" w:tentative="1">
      <w:start w:val="1"/>
      <w:numFmt w:val="bullet"/>
      <w:lvlText w:val=""/>
      <w:lvlJc w:val="left"/>
      <w:pPr>
        <w:ind w:left="10695" w:hanging="360"/>
      </w:pPr>
      <w:rPr>
        <w:rFonts w:ascii="Wingdings" w:hAnsi="Wingdings" w:hint="default"/>
      </w:rPr>
    </w:lvl>
  </w:abstractNum>
  <w:abstractNum w:abstractNumId="13" w15:restartNumberingAfterBreak="0">
    <w:nsid w:val="6CD023CF"/>
    <w:multiLevelType w:val="hybridMultilevel"/>
    <w:tmpl w:val="6F0480BA"/>
    <w:lvl w:ilvl="0" w:tplc="DD56E6F2">
      <w:numFmt w:val="bullet"/>
      <w:lvlText w:val="-"/>
      <w:lvlJc w:val="left"/>
      <w:pPr>
        <w:ind w:left="5295" w:hanging="360"/>
      </w:pPr>
      <w:rPr>
        <w:rFonts w:ascii="Times New Roman" w:eastAsia="Times New Roman" w:hAnsi="Times New Roman" w:cs="Times New Roman" w:hint="default"/>
      </w:rPr>
    </w:lvl>
    <w:lvl w:ilvl="1" w:tplc="04090003" w:tentative="1">
      <w:start w:val="1"/>
      <w:numFmt w:val="bullet"/>
      <w:lvlText w:val="o"/>
      <w:lvlJc w:val="left"/>
      <w:pPr>
        <w:ind w:left="6015" w:hanging="360"/>
      </w:pPr>
      <w:rPr>
        <w:rFonts w:ascii="Courier New" w:hAnsi="Courier New" w:cs="Courier New" w:hint="default"/>
      </w:rPr>
    </w:lvl>
    <w:lvl w:ilvl="2" w:tplc="04090005" w:tentative="1">
      <w:start w:val="1"/>
      <w:numFmt w:val="bullet"/>
      <w:lvlText w:val=""/>
      <w:lvlJc w:val="left"/>
      <w:pPr>
        <w:ind w:left="6735" w:hanging="360"/>
      </w:pPr>
      <w:rPr>
        <w:rFonts w:ascii="Wingdings" w:hAnsi="Wingdings" w:hint="default"/>
      </w:rPr>
    </w:lvl>
    <w:lvl w:ilvl="3" w:tplc="04090001" w:tentative="1">
      <w:start w:val="1"/>
      <w:numFmt w:val="bullet"/>
      <w:lvlText w:val=""/>
      <w:lvlJc w:val="left"/>
      <w:pPr>
        <w:ind w:left="7455" w:hanging="360"/>
      </w:pPr>
      <w:rPr>
        <w:rFonts w:ascii="Symbol" w:hAnsi="Symbol" w:hint="default"/>
      </w:rPr>
    </w:lvl>
    <w:lvl w:ilvl="4" w:tplc="04090003" w:tentative="1">
      <w:start w:val="1"/>
      <w:numFmt w:val="bullet"/>
      <w:lvlText w:val="o"/>
      <w:lvlJc w:val="left"/>
      <w:pPr>
        <w:ind w:left="8175" w:hanging="360"/>
      </w:pPr>
      <w:rPr>
        <w:rFonts w:ascii="Courier New" w:hAnsi="Courier New" w:cs="Courier New" w:hint="default"/>
      </w:rPr>
    </w:lvl>
    <w:lvl w:ilvl="5" w:tplc="04090005" w:tentative="1">
      <w:start w:val="1"/>
      <w:numFmt w:val="bullet"/>
      <w:lvlText w:val=""/>
      <w:lvlJc w:val="left"/>
      <w:pPr>
        <w:ind w:left="8895" w:hanging="360"/>
      </w:pPr>
      <w:rPr>
        <w:rFonts w:ascii="Wingdings" w:hAnsi="Wingdings" w:hint="default"/>
      </w:rPr>
    </w:lvl>
    <w:lvl w:ilvl="6" w:tplc="04090001" w:tentative="1">
      <w:start w:val="1"/>
      <w:numFmt w:val="bullet"/>
      <w:lvlText w:val=""/>
      <w:lvlJc w:val="left"/>
      <w:pPr>
        <w:ind w:left="9615" w:hanging="360"/>
      </w:pPr>
      <w:rPr>
        <w:rFonts w:ascii="Symbol" w:hAnsi="Symbol" w:hint="default"/>
      </w:rPr>
    </w:lvl>
    <w:lvl w:ilvl="7" w:tplc="04090003" w:tentative="1">
      <w:start w:val="1"/>
      <w:numFmt w:val="bullet"/>
      <w:lvlText w:val="o"/>
      <w:lvlJc w:val="left"/>
      <w:pPr>
        <w:ind w:left="10335" w:hanging="360"/>
      </w:pPr>
      <w:rPr>
        <w:rFonts w:ascii="Courier New" w:hAnsi="Courier New" w:cs="Courier New" w:hint="default"/>
      </w:rPr>
    </w:lvl>
    <w:lvl w:ilvl="8" w:tplc="04090005" w:tentative="1">
      <w:start w:val="1"/>
      <w:numFmt w:val="bullet"/>
      <w:lvlText w:val=""/>
      <w:lvlJc w:val="left"/>
      <w:pPr>
        <w:ind w:left="11055" w:hanging="360"/>
      </w:pPr>
      <w:rPr>
        <w:rFonts w:ascii="Wingdings" w:hAnsi="Wingdings" w:hint="default"/>
      </w:rPr>
    </w:lvl>
  </w:abstractNum>
  <w:num w:numId="1">
    <w:abstractNumId w:val="9"/>
  </w:num>
  <w:num w:numId="2">
    <w:abstractNumId w:val="9"/>
  </w:num>
  <w:num w:numId="3">
    <w:abstractNumId w:val="9"/>
  </w:num>
  <w:num w:numId="4">
    <w:abstractNumId w:val="11"/>
  </w:num>
  <w:num w:numId="5">
    <w:abstractNumId w:val="8"/>
  </w:num>
  <w:num w:numId="6">
    <w:abstractNumId w:val="12"/>
  </w:num>
  <w:num w:numId="7">
    <w:abstractNumId w:val="13"/>
  </w:num>
  <w:num w:numId="8">
    <w:abstractNumId w:val="10"/>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C5E"/>
    <w:rsid w:val="0000559E"/>
    <w:rsid w:val="00041EED"/>
    <w:rsid w:val="0004295E"/>
    <w:rsid w:val="00046BE0"/>
    <w:rsid w:val="00064CF4"/>
    <w:rsid w:val="00073C52"/>
    <w:rsid w:val="000743F2"/>
    <w:rsid w:val="00092134"/>
    <w:rsid w:val="0009240A"/>
    <w:rsid w:val="000D0456"/>
    <w:rsid w:val="000E0B12"/>
    <w:rsid w:val="00121F34"/>
    <w:rsid w:val="00140D2F"/>
    <w:rsid w:val="00143728"/>
    <w:rsid w:val="00164C81"/>
    <w:rsid w:val="001B1C7D"/>
    <w:rsid w:val="001B7262"/>
    <w:rsid w:val="001D5019"/>
    <w:rsid w:val="00206A2F"/>
    <w:rsid w:val="002148C8"/>
    <w:rsid w:val="00220076"/>
    <w:rsid w:val="00232396"/>
    <w:rsid w:val="00245B6B"/>
    <w:rsid w:val="002470FD"/>
    <w:rsid w:val="0025442A"/>
    <w:rsid w:val="0026794E"/>
    <w:rsid w:val="00270C52"/>
    <w:rsid w:val="00272C5E"/>
    <w:rsid w:val="0027437C"/>
    <w:rsid w:val="00287E21"/>
    <w:rsid w:val="00292218"/>
    <w:rsid w:val="002923B1"/>
    <w:rsid w:val="00294202"/>
    <w:rsid w:val="002A08D8"/>
    <w:rsid w:val="002B3C4A"/>
    <w:rsid w:val="003035B2"/>
    <w:rsid w:val="00322B37"/>
    <w:rsid w:val="00327D81"/>
    <w:rsid w:val="00333102"/>
    <w:rsid w:val="00333F12"/>
    <w:rsid w:val="0034332C"/>
    <w:rsid w:val="003455E0"/>
    <w:rsid w:val="003527F3"/>
    <w:rsid w:val="0036185C"/>
    <w:rsid w:val="003647D0"/>
    <w:rsid w:val="00372E65"/>
    <w:rsid w:val="003C7615"/>
    <w:rsid w:val="003E5CA9"/>
    <w:rsid w:val="003F0A16"/>
    <w:rsid w:val="0042490C"/>
    <w:rsid w:val="00440045"/>
    <w:rsid w:val="004552F8"/>
    <w:rsid w:val="00462CA3"/>
    <w:rsid w:val="0047049C"/>
    <w:rsid w:val="00486502"/>
    <w:rsid w:val="004A0C1D"/>
    <w:rsid w:val="004B4970"/>
    <w:rsid w:val="004D66E5"/>
    <w:rsid w:val="004E0E95"/>
    <w:rsid w:val="004F78D1"/>
    <w:rsid w:val="00531F05"/>
    <w:rsid w:val="0053284F"/>
    <w:rsid w:val="0054612B"/>
    <w:rsid w:val="00547705"/>
    <w:rsid w:val="00573996"/>
    <w:rsid w:val="005A46AE"/>
    <w:rsid w:val="005C14B0"/>
    <w:rsid w:val="005D6A44"/>
    <w:rsid w:val="006060F9"/>
    <w:rsid w:val="00615146"/>
    <w:rsid w:val="00625B04"/>
    <w:rsid w:val="00635F3F"/>
    <w:rsid w:val="0063778A"/>
    <w:rsid w:val="00655E4C"/>
    <w:rsid w:val="00657211"/>
    <w:rsid w:val="0065752F"/>
    <w:rsid w:val="0066031C"/>
    <w:rsid w:val="00663DBB"/>
    <w:rsid w:val="0067298A"/>
    <w:rsid w:val="00682CD2"/>
    <w:rsid w:val="006A227E"/>
    <w:rsid w:val="006C0816"/>
    <w:rsid w:val="006D67C5"/>
    <w:rsid w:val="006E0C88"/>
    <w:rsid w:val="006F58FC"/>
    <w:rsid w:val="00707E77"/>
    <w:rsid w:val="00715ADB"/>
    <w:rsid w:val="00720A7F"/>
    <w:rsid w:val="00721D7A"/>
    <w:rsid w:val="007252B3"/>
    <w:rsid w:val="00745D40"/>
    <w:rsid w:val="00761A8E"/>
    <w:rsid w:val="007628D0"/>
    <w:rsid w:val="0078056F"/>
    <w:rsid w:val="007838F3"/>
    <w:rsid w:val="00786E57"/>
    <w:rsid w:val="00794B3C"/>
    <w:rsid w:val="007B74CD"/>
    <w:rsid w:val="007E0C53"/>
    <w:rsid w:val="007F153D"/>
    <w:rsid w:val="00804032"/>
    <w:rsid w:val="008115A3"/>
    <w:rsid w:val="00821EE2"/>
    <w:rsid w:val="00822D80"/>
    <w:rsid w:val="00831BE3"/>
    <w:rsid w:val="008320E0"/>
    <w:rsid w:val="008351E9"/>
    <w:rsid w:val="00875792"/>
    <w:rsid w:val="00884CE8"/>
    <w:rsid w:val="00891FE1"/>
    <w:rsid w:val="008B0686"/>
    <w:rsid w:val="008C2E7F"/>
    <w:rsid w:val="008E29FF"/>
    <w:rsid w:val="008E2D96"/>
    <w:rsid w:val="00904C17"/>
    <w:rsid w:val="0091160E"/>
    <w:rsid w:val="009135CE"/>
    <w:rsid w:val="00932A94"/>
    <w:rsid w:val="00940380"/>
    <w:rsid w:val="009454D3"/>
    <w:rsid w:val="009569E0"/>
    <w:rsid w:val="00986B40"/>
    <w:rsid w:val="00996C14"/>
    <w:rsid w:val="009A0189"/>
    <w:rsid w:val="009A3EDF"/>
    <w:rsid w:val="009B374D"/>
    <w:rsid w:val="009F0000"/>
    <w:rsid w:val="00A06A63"/>
    <w:rsid w:val="00A2425B"/>
    <w:rsid w:val="00A4064E"/>
    <w:rsid w:val="00A41BE7"/>
    <w:rsid w:val="00A538D3"/>
    <w:rsid w:val="00A60B2C"/>
    <w:rsid w:val="00A62177"/>
    <w:rsid w:val="00AD2D9B"/>
    <w:rsid w:val="00AE51A9"/>
    <w:rsid w:val="00AF2F1C"/>
    <w:rsid w:val="00B40576"/>
    <w:rsid w:val="00B41199"/>
    <w:rsid w:val="00B47B2D"/>
    <w:rsid w:val="00B60744"/>
    <w:rsid w:val="00B65244"/>
    <w:rsid w:val="00B80106"/>
    <w:rsid w:val="00B9268D"/>
    <w:rsid w:val="00B96C85"/>
    <w:rsid w:val="00B97DEB"/>
    <w:rsid w:val="00BA306E"/>
    <w:rsid w:val="00BC0D76"/>
    <w:rsid w:val="00BD0FDD"/>
    <w:rsid w:val="00BD361A"/>
    <w:rsid w:val="00BF62BA"/>
    <w:rsid w:val="00C22F04"/>
    <w:rsid w:val="00C24434"/>
    <w:rsid w:val="00C277A7"/>
    <w:rsid w:val="00C555F5"/>
    <w:rsid w:val="00C570D5"/>
    <w:rsid w:val="00C669D3"/>
    <w:rsid w:val="00C71CFE"/>
    <w:rsid w:val="00C86342"/>
    <w:rsid w:val="00CA2133"/>
    <w:rsid w:val="00CD5E13"/>
    <w:rsid w:val="00CF2426"/>
    <w:rsid w:val="00CF47FF"/>
    <w:rsid w:val="00D1260E"/>
    <w:rsid w:val="00D233EC"/>
    <w:rsid w:val="00D31A3A"/>
    <w:rsid w:val="00D32DAA"/>
    <w:rsid w:val="00D35500"/>
    <w:rsid w:val="00D41648"/>
    <w:rsid w:val="00D437B5"/>
    <w:rsid w:val="00D531D7"/>
    <w:rsid w:val="00D93E62"/>
    <w:rsid w:val="00DC281E"/>
    <w:rsid w:val="00DF7C66"/>
    <w:rsid w:val="00E1033E"/>
    <w:rsid w:val="00E10C96"/>
    <w:rsid w:val="00E12800"/>
    <w:rsid w:val="00E16CC4"/>
    <w:rsid w:val="00E2580B"/>
    <w:rsid w:val="00E37028"/>
    <w:rsid w:val="00E6764B"/>
    <w:rsid w:val="00E86830"/>
    <w:rsid w:val="00E973BB"/>
    <w:rsid w:val="00EA3410"/>
    <w:rsid w:val="00EC51E7"/>
    <w:rsid w:val="00EC766E"/>
    <w:rsid w:val="00F25A82"/>
    <w:rsid w:val="00F36C56"/>
    <w:rsid w:val="00F57AFD"/>
    <w:rsid w:val="00F66154"/>
    <w:rsid w:val="00F838D0"/>
    <w:rsid w:val="00FB0BF6"/>
    <w:rsid w:val="00FD5328"/>
    <w:rsid w:val="00FD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8B421"/>
  <w15:docId w15:val="{6C5F352D-D6F2-422E-AC63-329A10C5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76"/>
    <w:rPr>
      <w:rFonts w:eastAsia="Times New Roman"/>
      <w:szCs w:val="20"/>
    </w:rPr>
  </w:style>
  <w:style w:type="paragraph" w:styleId="Heading1">
    <w:name w:val="heading 1"/>
    <w:basedOn w:val="HeadingBase"/>
    <w:link w:val="Heading1Char"/>
    <w:qFormat/>
    <w:rsid w:val="00B47B2D"/>
    <w:pPr>
      <w:numPr>
        <w:numId w:val="4"/>
      </w:numPr>
      <w:spacing w:after="240"/>
      <w:outlineLvl w:val="0"/>
    </w:pPr>
    <w:rPr>
      <w:rFonts w:eastAsiaTheme="majorEastAsia"/>
      <w:bCs/>
      <w:color w:val="000000"/>
      <w:szCs w:val="28"/>
    </w:rPr>
  </w:style>
  <w:style w:type="paragraph" w:styleId="Heading2">
    <w:name w:val="heading 2"/>
    <w:basedOn w:val="HeadingBase"/>
    <w:link w:val="Heading2Char"/>
    <w:semiHidden/>
    <w:unhideWhenUsed/>
    <w:qFormat/>
    <w:rsid w:val="00B47B2D"/>
    <w:pPr>
      <w:numPr>
        <w:ilvl w:val="1"/>
        <w:numId w:val="4"/>
      </w:numPr>
      <w:spacing w:after="240"/>
      <w:outlineLvl w:val="1"/>
    </w:pPr>
    <w:rPr>
      <w:rFonts w:eastAsiaTheme="majorEastAsia"/>
      <w:bCs/>
      <w:color w:val="000000"/>
      <w:szCs w:val="26"/>
    </w:rPr>
  </w:style>
  <w:style w:type="paragraph" w:styleId="Heading3">
    <w:name w:val="heading 3"/>
    <w:basedOn w:val="HeadingBase"/>
    <w:link w:val="Heading3Char"/>
    <w:unhideWhenUsed/>
    <w:qFormat/>
    <w:rsid w:val="00B47B2D"/>
    <w:pPr>
      <w:numPr>
        <w:ilvl w:val="2"/>
        <w:numId w:val="4"/>
      </w:numPr>
      <w:spacing w:after="240"/>
      <w:outlineLvl w:val="2"/>
    </w:pPr>
    <w:rPr>
      <w:rFonts w:eastAsiaTheme="majorEastAsia"/>
      <w:bCs/>
      <w:color w:val="000000"/>
    </w:rPr>
  </w:style>
  <w:style w:type="paragraph" w:styleId="Heading4">
    <w:name w:val="heading 4"/>
    <w:basedOn w:val="HeadingBase"/>
    <w:link w:val="Heading4Char"/>
    <w:semiHidden/>
    <w:unhideWhenUsed/>
    <w:qFormat/>
    <w:rsid w:val="00B47B2D"/>
    <w:pPr>
      <w:numPr>
        <w:ilvl w:val="3"/>
        <w:numId w:val="4"/>
      </w:numPr>
      <w:spacing w:after="240"/>
      <w:outlineLvl w:val="3"/>
    </w:pPr>
    <w:rPr>
      <w:rFonts w:eastAsiaTheme="majorEastAsia"/>
      <w:bCs/>
      <w:iCs/>
      <w:color w:val="000000"/>
    </w:rPr>
  </w:style>
  <w:style w:type="paragraph" w:styleId="Heading5">
    <w:name w:val="heading 5"/>
    <w:basedOn w:val="HeadingBase"/>
    <w:link w:val="Heading5Char"/>
    <w:semiHidden/>
    <w:unhideWhenUsed/>
    <w:qFormat/>
    <w:rsid w:val="00B47B2D"/>
    <w:pPr>
      <w:numPr>
        <w:ilvl w:val="4"/>
        <w:numId w:val="4"/>
      </w:numPr>
      <w:spacing w:after="240"/>
      <w:outlineLvl w:val="4"/>
    </w:pPr>
    <w:rPr>
      <w:rFonts w:eastAsiaTheme="majorEastAsia"/>
      <w:color w:val="000000"/>
    </w:rPr>
  </w:style>
  <w:style w:type="paragraph" w:styleId="Heading6">
    <w:name w:val="heading 6"/>
    <w:basedOn w:val="HeadingBase"/>
    <w:link w:val="Heading6Char"/>
    <w:semiHidden/>
    <w:unhideWhenUsed/>
    <w:qFormat/>
    <w:rsid w:val="00B47B2D"/>
    <w:pPr>
      <w:numPr>
        <w:ilvl w:val="5"/>
        <w:numId w:val="4"/>
      </w:numPr>
      <w:spacing w:after="240"/>
      <w:outlineLvl w:val="5"/>
    </w:pPr>
    <w:rPr>
      <w:rFonts w:eastAsiaTheme="majorEastAsia"/>
      <w:iCs/>
      <w:color w:val="000000"/>
    </w:rPr>
  </w:style>
  <w:style w:type="paragraph" w:styleId="Heading7">
    <w:name w:val="heading 7"/>
    <w:basedOn w:val="HeadingBase"/>
    <w:link w:val="Heading7Char"/>
    <w:semiHidden/>
    <w:unhideWhenUsed/>
    <w:qFormat/>
    <w:rsid w:val="00B47B2D"/>
    <w:pPr>
      <w:numPr>
        <w:ilvl w:val="6"/>
        <w:numId w:val="4"/>
      </w:numPr>
      <w:spacing w:after="240"/>
      <w:outlineLvl w:val="6"/>
    </w:pPr>
    <w:rPr>
      <w:rFonts w:eastAsiaTheme="majorEastAsia"/>
      <w:iCs/>
      <w:color w:val="000000"/>
    </w:rPr>
  </w:style>
  <w:style w:type="paragraph" w:styleId="Heading8">
    <w:name w:val="heading 8"/>
    <w:basedOn w:val="HeadingBase"/>
    <w:link w:val="Heading8Char"/>
    <w:semiHidden/>
    <w:unhideWhenUsed/>
    <w:qFormat/>
    <w:rsid w:val="00B47B2D"/>
    <w:pPr>
      <w:numPr>
        <w:ilvl w:val="7"/>
        <w:numId w:val="4"/>
      </w:numPr>
      <w:spacing w:after="240"/>
      <w:outlineLvl w:val="7"/>
    </w:pPr>
    <w:rPr>
      <w:rFonts w:eastAsiaTheme="majorEastAsia"/>
      <w:color w:val="000000"/>
    </w:rPr>
  </w:style>
  <w:style w:type="paragraph" w:styleId="Heading9">
    <w:name w:val="heading 9"/>
    <w:basedOn w:val="HeadingBase"/>
    <w:link w:val="Heading9Char"/>
    <w:semiHidden/>
    <w:unhideWhenUsed/>
    <w:qFormat/>
    <w:rsid w:val="00B47B2D"/>
    <w:pPr>
      <w:numPr>
        <w:ilvl w:val="8"/>
        <w:numId w:val="4"/>
      </w:numPr>
      <w:spacing w:after="240"/>
      <w:outlineLvl w:val="8"/>
    </w:pPr>
    <w:rPr>
      <w:rFonts w:eastAsiaTheme="majorEastAsia"/>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0686"/>
    <w:pPr>
      <w:tabs>
        <w:tab w:val="center" w:pos="4320"/>
        <w:tab w:val="right" w:pos="8640"/>
      </w:tabs>
    </w:pPr>
    <w:rPr>
      <w:noProof/>
    </w:rPr>
  </w:style>
  <w:style w:type="character" w:customStyle="1" w:styleId="HeaderChar">
    <w:name w:val="Header Char"/>
    <w:basedOn w:val="DefaultParagraphFont"/>
    <w:link w:val="Header"/>
    <w:uiPriority w:val="99"/>
    <w:rsid w:val="009A0189"/>
    <w:rPr>
      <w:rFonts w:eastAsia="Times New Roman"/>
      <w:noProof/>
      <w:szCs w:val="20"/>
    </w:rPr>
  </w:style>
  <w:style w:type="paragraph" w:styleId="Footer">
    <w:name w:val="footer"/>
    <w:basedOn w:val="Normal"/>
    <w:link w:val="FooterChar"/>
    <w:uiPriority w:val="99"/>
    <w:rsid w:val="00440045"/>
    <w:pPr>
      <w:tabs>
        <w:tab w:val="center" w:pos="4320"/>
        <w:tab w:val="right" w:pos="8640"/>
      </w:tabs>
    </w:pPr>
  </w:style>
  <w:style w:type="character" w:customStyle="1" w:styleId="FooterChar">
    <w:name w:val="Footer Char"/>
    <w:basedOn w:val="DefaultParagraphFont"/>
    <w:link w:val="Footer"/>
    <w:uiPriority w:val="99"/>
    <w:rsid w:val="00440045"/>
    <w:rPr>
      <w:rFonts w:eastAsia="Times New Roman"/>
      <w:szCs w:val="20"/>
    </w:rPr>
  </w:style>
  <w:style w:type="character" w:customStyle="1" w:styleId="DocID">
    <w:name w:val="DocID"/>
    <w:basedOn w:val="DefaultParagraphFont"/>
    <w:uiPriority w:val="99"/>
    <w:semiHidden/>
    <w:rsid w:val="00D1260E"/>
    <w:rPr>
      <w:rFonts w:ascii="Arial" w:hAnsi="Arial" w:cs="Arial"/>
      <w:b w:val="0"/>
      <w:i w:val="0"/>
      <w:caps w:val="0"/>
      <w:vanish w:val="0"/>
      <w:color w:val="000000" w:themeColor="text1"/>
      <w:sz w:val="16"/>
      <w:u w:val="none"/>
    </w:rPr>
  </w:style>
  <w:style w:type="paragraph" w:styleId="Signature">
    <w:name w:val="Signature"/>
    <w:basedOn w:val="Normal"/>
    <w:link w:val="SignatureChar"/>
    <w:rsid w:val="000D0456"/>
    <w:pPr>
      <w:ind w:left="4320"/>
    </w:pPr>
  </w:style>
  <w:style w:type="character" w:customStyle="1" w:styleId="SignatureChar">
    <w:name w:val="Signature Char"/>
    <w:basedOn w:val="DefaultParagraphFont"/>
    <w:link w:val="Signature"/>
    <w:rsid w:val="00C71CFE"/>
    <w:rPr>
      <w:rFonts w:eastAsia="Times New Roman"/>
    </w:rPr>
  </w:style>
  <w:style w:type="paragraph" w:styleId="BodyText">
    <w:name w:val="Body Text"/>
    <w:basedOn w:val="Normal"/>
    <w:link w:val="BodyTextChar"/>
    <w:qFormat/>
    <w:rsid w:val="000D0456"/>
    <w:pPr>
      <w:spacing w:after="240"/>
    </w:pPr>
  </w:style>
  <w:style w:type="character" w:customStyle="1" w:styleId="BodyTextChar">
    <w:name w:val="Body Text Char"/>
    <w:basedOn w:val="DefaultParagraphFont"/>
    <w:link w:val="BodyText"/>
    <w:rsid w:val="000D0456"/>
    <w:rPr>
      <w:rFonts w:eastAsia="Times New Roman"/>
    </w:rPr>
  </w:style>
  <w:style w:type="paragraph" w:styleId="Date">
    <w:name w:val="Date"/>
    <w:basedOn w:val="Normal"/>
    <w:next w:val="Normal"/>
    <w:link w:val="DateChar"/>
    <w:rsid w:val="00C22F04"/>
  </w:style>
  <w:style w:type="character" w:customStyle="1" w:styleId="DateChar">
    <w:name w:val="Date Char"/>
    <w:basedOn w:val="DefaultParagraphFont"/>
    <w:link w:val="Date"/>
    <w:rsid w:val="00C22F04"/>
  </w:style>
  <w:style w:type="character" w:customStyle="1" w:styleId="Heading1Char">
    <w:name w:val="Heading 1 Char"/>
    <w:basedOn w:val="DefaultParagraphFont"/>
    <w:link w:val="Heading1"/>
    <w:rsid w:val="00B47B2D"/>
    <w:rPr>
      <w:rFonts w:eastAsiaTheme="majorEastAsia"/>
      <w:bCs/>
      <w:color w:val="000000"/>
      <w:szCs w:val="28"/>
    </w:rPr>
  </w:style>
  <w:style w:type="paragraph" w:styleId="Salutation">
    <w:name w:val="Salutation"/>
    <w:basedOn w:val="Normal"/>
    <w:next w:val="Normal"/>
    <w:link w:val="SalutationChar"/>
    <w:uiPriority w:val="99"/>
    <w:semiHidden/>
    <w:rsid w:val="00164C81"/>
    <w:pPr>
      <w:spacing w:after="240"/>
    </w:pPr>
  </w:style>
  <w:style w:type="character" w:customStyle="1" w:styleId="SalutationChar">
    <w:name w:val="Salutation Char"/>
    <w:basedOn w:val="DefaultParagraphFont"/>
    <w:link w:val="Salutation"/>
    <w:uiPriority w:val="99"/>
    <w:semiHidden/>
    <w:rsid w:val="00164C81"/>
    <w:rPr>
      <w:rFonts w:eastAsia="Times New Roman"/>
      <w:szCs w:val="20"/>
    </w:rPr>
  </w:style>
  <w:style w:type="paragraph" w:customStyle="1" w:styleId="ReLine">
    <w:name w:val="Re Line"/>
    <w:basedOn w:val="Normal"/>
    <w:uiPriority w:val="99"/>
    <w:semiHidden/>
    <w:rsid w:val="00C22F04"/>
  </w:style>
  <w:style w:type="paragraph" w:customStyle="1" w:styleId="DeliveryMethod">
    <w:name w:val="DeliveryMethod"/>
    <w:basedOn w:val="Normal"/>
    <w:semiHidden/>
    <w:rsid w:val="00164C81"/>
    <w:pPr>
      <w:spacing w:after="240"/>
      <w:contextualSpacing/>
    </w:pPr>
    <w:rPr>
      <w:b/>
      <w:bCs/>
      <w:caps/>
      <w:u w:val="single"/>
    </w:rPr>
  </w:style>
  <w:style w:type="paragraph" w:styleId="Closing">
    <w:name w:val="Closing"/>
    <w:basedOn w:val="Normal"/>
    <w:link w:val="ClosingChar"/>
    <w:semiHidden/>
    <w:rsid w:val="00164C81"/>
    <w:pPr>
      <w:keepNext/>
      <w:spacing w:after="720"/>
      <w:ind w:left="4320"/>
      <w:contextualSpacing/>
    </w:pPr>
  </w:style>
  <w:style w:type="character" w:customStyle="1" w:styleId="ClosingChar">
    <w:name w:val="Closing Char"/>
    <w:basedOn w:val="DefaultParagraphFont"/>
    <w:link w:val="Closing"/>
    <w:semiHidden/>
    <w:rsid w:val="00C22F04"/>
    <w:rPr>
      <w:rFonts w:eastAsia="Times New Roman"/>
      <w:szCs w:val="20"/>
    </w:rPr>
  </w:style>
  <w:style w:type="paragraph" w:customStyle="1" w:styleId="bcc">
    <w:name w:val="bcc"/>
    <w:basedOn w:val="Normal"/>
    <w:uiPriority w:val="99"/>
    <w:semiHidden/>
    <w:rsid w:val="00164C81"/>
    <w:pPr>
      <w:ind w:left="720" w:hanging="720"/>
    </w:pPr>
  </w:style>
  <w:style w:type="paragraph" w:customStyle="1" w:styleId="cc">
    <w:name w:val="cc"/>
    <w:basedOn w:val="Normal"/>
    <w:uiPriority w:val="99"/>
    <w:semiHidden/>
    <w:rsid w:val="00E16CC4"/>
    <w:pPr>
      <w:spacing w:after="240"/>
    </w:pPr>
  </w:style>
  <w:style w:type="paragraph" w:customStyle="1" w:styleId="Address">
    <w:name w:val="Address"/>
    <w:basedOn w:val="Normal"/>
    <w:unhideWhenUsed/>
    <w:rsid w:val="00164C81"/>
  </w:style>
  <w:style w:type="paragraph" w:customStyle="1" w:styleId="ConfidentialityPhrase">
    <w:name w:val="ConfidentialityPhrase"/>
    <w:basedOn w:val="Normal"/>
    <w:semiHidden/>
    <w:rsid w:val="00164C81"/>
    <w:pPr>
      <w:spacing w:after="240"/>
      <w:contextualSpacing/>
      <w:jc w:val="right"/>
    </w:pPr>
    <w:rPr>
      <w:b/>
      <w:caps/>
    </w:rPr>
  </w:style>
  <w:style w:type="paragraph" w:customStyle="1" w:styleId="enclosure">
    <w:name w:val="enclosure"/>
    <w:basedOn w:val="Normal"/>
    <w:next w:val="Normal"/>
    <w:semiHidden/>
    <w:rsid w:val="00164C81"/>
    <w:pPr>
      <w:spacing w:after="240"/>
      <w:contextualSpacing/>
    </w:pPr>
  </w:style>
  <w:style w:type="paragraph" w:styleId="BalloonText">
    <w:name w:val="Balloon Text"/>
    <w:basedOn w:val="Normal"/>
    <w:link w:val="BalloonTextChar"/>
    <w:uiPriority w:val="99"/>
    <w:semiHidden/>
    <w:unhideWhenUsed/>
    <w:rsid w:val="00164C81"/>
    <w:rPr>
      <w:rFonts w:ascii="Tahoma" w:hAnsi="Tahoma" w:cs="Tahoma"/>
      <w:sz w:val="16"/>
      <w:szCs w:val="16"/>
    </w:rPr>
  </w:style>
  <w:style w:type="character" w:customStyle="1" w:styleId="BalloonTextChar">
    <w:name w:val="Balloon Text Char"/>
    <w:basedOn w:val="DefaultParagraphFont"/>
    <w:link w:val="BalloonText"/>
    <w:uiPriority w:val="99"/>
    <w:semiHidden/>
    <w:rsid w:val="00164C81"/>
    <w:rPr>
      <w:rFonts w:ascii="Tahoma" w:hAnsi="Tahoma" w:cs="Tahoma"/>
      <w:sz w:val="16"/>
      <w:szCs w:val="16"/>
    </w:rPr>
  </w:style>
  <w:style w:type="paragraph" w:customStyle="1" w:styleId="Logo">
    <w:name w:val="Logo"/>
    <w:basedOn w:val="Normal"/>
    <w:uiPriority w:val="99"/>
    <w:rsid w:val="008B0686"/>
  </w:style>
  <w:style w:type="paragraph" w:customStyle="1" w:styleId="AuthorNameLetterhead">
    <w:name w:val="AuthorNameLetterhead"/>
    <w:basedOn w:val="Normal"/>
    <w:uiPriority w:val="99"/>
    <w:rsid w:val="00F66154"/>
    <w:rPr>
      <w:rFonts w:ascii="Arial" w:hAnsi="Arial"/>
      <w:b/>
      <w:color w:val="636466"/>
      <w:sz w:val="18"/>
    </w:rPr>
  </w:style>
  <w:style w:type="paragraph" w:customStyle="1" w:styleId="AuthorInfoLetterhead">
    <w:name w:val="AuthorInfoLetterhead"/>
    <w:basedOn w:val="AuthorTitleLetterhead"/>
    <w:uiPriority w:val="99"/>
    <w:rsid w:val="00F66154"/>
    <w:rPr>
      <w:sz w:val="16"/>
    </w:rPr>
  </w:style>
  <w:style w:type="paragraph" w:customStyle="1" w:styleId="AuthorTitleLetterhead">
    <w:name w:val="AuthorTitleLetterhead"/>
    <w:basedOn w:val="Normal"/>
    <w:uiPriority w:val="99"/>
    <w:rsid w:val="00F66154"/>
    <w:rPr>
      <w:rFonts w:ascii="Arial" w:hAnsi="Arial"/>
      <w:color w:val="636466"/>
      <w:sz w:val="18"/>
    </w:rPr>
  </w:style>
  <w:style w:type="paragraph" w:customStyle="1" w:styleId="AuthorEmailLetterhead">
    <w:name w:val="AuthorEmailLetterhead"/>
    <w:basedOn w:val="Normal"/>
    <w:uiPriority w:val="99"/>
    <w:semiHidden/>
    <w:rsid w:val="00F66154"/>
    <w:rPr>
      <w:rFonts w:ascii="Arial" w:hAnsi="Arial"/>
      <w:color w:val="636466"/>
      <w:sz w:val="16"/>
    </w:rPr>
  </w:style>
  <w:style w:type="paragraph" w:customStyle="1" w:styleId="HeaderSpacerPara">
    <w:name w:val="HeaderSpacerPara"/>
    <w:basedOn w:val="Header"/>
    <w:uiPriority w:val="99"/>
    <w:semiHidden/>
    <w:rsid w:val="00BC0D76"/>
  </w:style>
  <w:style w:type="table" w:styleId="TableGrid">
    <w:name w:val="Table Grid"/>
    <w:basedOn w:val="TableNormal"/>
    <w:uiPriority w:val="59"/>
    <w:rsid w:val="000D0456"/>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HFirmName">
    <w:name w:val="LHFirmName"/>
    <w:basedOn w:val="Normal"/>
    <w:uiPriority w:val="99"/>
    <w:rsid w:val="00F66154"/>
    <w:pPr>
      <w:spacing w:line="220" w:lineRule="exact"/>
    </w:pPr>
    <w:rPr>
      <w:rFonts w:ascii="Arial" w:hAnsi="Arial" w:cstheme="majorHAnsi"/>
      <w:b/>
      <w:noProof/>
      <w:color w:val="636466"/>
      <w:sz w:val="18"/>
      <w:szCs w:val="18"/>
    </w:rPr>
  </w:style>
  <w:style w:type="paragraph" w:customStyle="1" w:styleId="LHOfficeAddress">
    <w:name w:val="LHOfficeAddress"/>
    <w:basedOn w:val="Normal"/>
    <w:uiPriority w:val="99"/>
    <w:rsid w:val="00F66154"/>
    <w:pPr>
      <w:spacing w:line="220" w:lineRule="exact"/>
    </w:pPr>
    <w:rPr>
      <w:rFonts w:ascii="Arial" w:hAnsi="Arial" w:cstheme="majorHAnsi"/>
      <w:noProof/>
      <w:color w:val="636466"/>
      <w:sz w:val="18"/>
      <w:szCs w:val="18"/>
    </w:rPr>
  </w:style>
  <w:style w:type="character" w:customStyle="1" w:styleId="url">
    <w:name w:val="url"/>
    <w:basedOn w:val="DefaultParagraphFont"/>
    <w:uiPriority w:val="99"/>
    <w:qFormat/>
    <w:rsid w:val="003C7615"/>
    <w:rPr>
      <w:b/>
      <w:color w:val="002F6D"/>
      <w:sz w:val="16"/>
    </w:rPr>
  </w:style>
  <w:style w:type="character" w:customStyle="1" w:styleId="LHLine">
    <w:name w:val="LHLine"/>
    <w:basedOn w:val="DefaultParagraphFont"/>
    <w:uiPriority w:val="99"/>
    <w:rsid w:val="00AD2D9B"/>
    <w:rPr>
      <w:b/>
      <w:color w:val="002F6D"/>
      <w:position w:val="2"/>
    </w:rPr>
  </w:style>
  <w:style w:type="paragraph" w:customStyle="1" w:styleId="FooterSpacerPara">
    <w:name w:val="FooterSpacerPara"/>
    <w:basedOn w:val="Normal"/>
    <w:uiPriority w:val="99"/>
    <w:semiHidden/>
    <w:rsid w:val="009A0189"/>
    <w:pPr>
      <w:ind w:left="-706"/>
      <w:jc w:val="right"/>
    </w:pPr>
    <w:rPr>
      <w:rFonts w:eastAsiaTheme="minorHAnsi"/>
      <w:szCs w:val="24"/>
    </w:rPr>
  </w:style>
  <w:style w:type="paragraph" w:styleId="BlockText">
    <w:name w:val="Block Text"/>
    <w:basedOn w:val="Normal"/>
    <w:link w:val="BlockTextChar"/>
    <w:rsid w:val="000D0456"/>
    <w:pPr>
      <w:spacing w:after="240"/>
      <w:ind w:left="720" w:right="720"/>
    </w:pPr>
  </w:style>
  <w:style w:type="paragraph" w:customStyle="1" w:styleId="BlockText1">
    <w:name w:val="Block Text 1&quot;"/>
    <w:basedOn w:val="Normal"/>
    <w:rsid w:val="000D0456"/>
    <w:pPr>
      <w:spacing w:after="240"/>
      <w:ind w:left="1440" w:right="1440"/>
    </w:pPr>
  </w:style>
  <w:style w:type="paragraph" w:customStyle="1" w:styleId="BlockTextDS">
    <w:name w:val="Block Text DS"/>
    <w:basedOn w:val="Normal"/>
    <w:unhideWhenUsed/>
    <w:rsid w:val="000D0456"/>
    <w:pPr>
      <w:spacing w:line="480" w:lineRule="auto"/>
      <w:ind w:left="720" w:right="720"/>
    </w:pPr>
  </w:style>
  <w:style w:type="paragraph" w:customStyle="1" w:styleId="BodyTextDS">
    <w:name w:val="Body Text DS"/>
    <w:basedOn w:val="Normal"/>
    <w:rsid w:val="000D0456"/>
    <w:pPr>
      <w:spacing w:line="480" w:lineRule="auto"/>
    </w:pPr>
  </w:style>
  <w:style w:type="paragraph" w:styleId="BodyTextFirstIndent">
    <w:name w:val="Body Text First Indent"/>
    <w:basedOn w:val="BodyText"/>
    <w:link w:val="BodyTextFirstIndentChar"/>
    <w:qFormat/>
    <w:rsid w:val="000D0456"/>
    <w:pPr>
      <w:ind w:firstLine="720"/>
    </w:pPr>
  </w:style>
  <w:style w:type="character" w:customStyle="1" w:styleId="BodyTextFirstIndentChar">
    <w:name w:val="Body Text First Indent Char"/>
    <w:basedOn w:val="BodyTextChar"/>
    <w:link w:val="BodyTextFirstIndent"/>
    <w:rsid w:val="000D0456"/>
    <w:rPr>
      <w:rFonts w:eastAsia="Times New Roman"/>
    </w:rPr>
  </w:style>
  <w:style w:type="paragraph" w:customStyle="1" w:styleId="BodyTextFirstIndent1">
    <w:name w:val="Body Text First Indent 1&quot;"/>
    <w:basedOn w:val="Normal"/>
    <w:unhideWhenUsed/>
    <w:rsid w:val="000D0456"/>
    <w:pPr>
      <w:spacing w:after="240"/>
      <w:ind w:firstLine="1440"/>
    </w:pPr>
  </w:style>
  <w:style w:type="paragraph" w:customStyle="1" w:styleId="BodyTextFirstIndent1DS">
    <w:name w:val="Body Text First Indent 1&quot; DS"/>
    <w:basedOn w:val="Normal"/>
    <w:semiHidden/>
    <w:qFormat/>
    <w:rsid w:val="000D0456"/>
    <w:pPr>
      <w:spacing w:line="480" w:lineRule="auto"/>
      <w:ind w:firstLine="1440"/>
    </w:pPr>
  </w:style>
  <w:style w:type="paragraph" w:customStyle="1" w:styleId="BodyTextFirstIndentDS">
    <w:name w:val="Body Text First Indent DS"/>
    <w:basedOn w:val="Normal"/>
    <w:unhideWhenUsed/>
    <w:rsid w:val="000D0456"/>
    <w:pPr>
      <w:spacing w:line="480" w:lineRule="auto"/>
      <w:ind w:firstLine="720"/>
    </w:pPr>
  </w:style>
  <w:style w:type="paragraph" w:styleId="BodyTextIndent">
    <w:name w:val="Body Text Indent"/>
    <w:basedOn w:val="Normal"/>
    <w:link w:val="BodyTextIndentChar"/>
    <w:rsid w:val="000D0456"/>
    <w:pPr>
      <w:spacing w:after="240"/>
      <w:ind w:left="720"/>
    </w:pPr>
  </w:style>
  <w:style w:type="character" w:customStyle="1" w:styleId="BodyTextIndentChar">
    <w:name w:val="Body Text Indent Char"/>
    <w:basedOn w:val="DefaultParagraphFont"/>
    <w:link w:val="BodyTextIndent"/>
    <w:rsid w:val="000D0456"/>
    <w:rPr>
      <w:rFonts w:eastAsia="Times New Roman"/>
      <w:szCs w:val="20"/>
    </w:rPr>
  </w:style>
  <w:style w:type="paragraph" w:customStyle="1" w:styleId="HeadingBody1">
    <w:name w:val="HeadingBody 1"/>
    <w:basedOn w:val="Normal"/>
    <w:next w:val="Heading1"/>
    <w:link w:val="HeadingBody1Char"/>
    <w:semiHidden/>
    <w:rsid w:val="00635F3F"/>
    <w:pPr>
      <w:spacing w:after="240"/>
      <w:ind w:left="720" w:hanging="720"/>
    </w:pPr>
    <w:rPr>
      <w:rFonts w:eastAsiaTheme="majorEastAsia"/>
      <w:color w:val="000000"/>
      <w:szCs w:val="28"/>
    </w:rPr>
  </w:style>
  <w:style w:type="paragraph" w:customStyle="1" w:styleId="BodyTextIndent1">
    <w:name w:val="Body Text Indent 1&quot;"/>
    <w:basedOn w:val="Normal"/>
    <w:unhideWhenUsed/>
    <w:rsid w:val="00FD771D"/>
    <w:pPr>
      <w:spacing w:after="240"/>
      <w:ind w:left="1440"/>
    </w:pPr>
  </w:style>
  <w:style w:type="paragraph" w:customStyle="1" w:styleId="BodyTextIndentDS">
    <w:name w:val="Body Text Indent DS"/>
    <w:basedOn w:val="Normal"/>
    <w:rsid w:val="000D0456"/>
    <w:pPr>
      <w:spacing w:line="480" w:lineRule="auto"/>
      <w:ind w:left="720"/>
    </w:pPr>
  </w:style>
  <w:style w:type="paragraph" w:customStyle="1" w:styleId="ByLine">
    <w:name w:val="ByLine"/>
    <w:basedOn w:val="Normal"/>
    <w:next w:val="Normal"/>
    <w:uiPriority w:val="99"/>
    <w:semiHidden/>
    <w:rsid w:val="000D0456"/>
    <w:pPr>
      <w:tabs>
        <w:tab w:val="left" w:pos="4320"/>
      </w:tabs>
      <w:ind w:firstLine="4320"/>
    </w:pPr>
    <w:rPr>
      <w:rFonts w:cstheme="minorBidi"/>
      <w:szCs w:val="22"/>
    </w:rPr>
  </w:style>
  <w:style w:type="paragraph" w:styleId="ListBullet">
    <w:name w:val="List Bullet"/>
    <w:basedOn w:val="Normal"/>
    <w:rsid w:val="000D0456"/>
    <w:pPr>
      <w:numPr>
        <w:numId w:val="3"/>
      </w:numPr>
    </w:pPr>
  </w:style>
  <w:style w:type="paragraph" w:customStyle="1" w:styleId="SignatureByLine">
    <w:name w:val="SignatureByLine"/>
    <w:basedOn w:val="Normal"/>
    <w:unhideWhenUsed/>
    <w:rsid w:val="000D0456"/>
    <w:pPr>
      <w:ind w:left="4766"/>
    </w:pPr>
    <w:rPr>
      <w:rFonts w:cstheme="minorBidi"/>
      <w:szCs w:val="22"/>
    </w:rPr>
  </w:style>
  <w:style w:type="paragraph" w:styleId="Title">
    <w:name w:val="Title"/>
    <w:basedOn w:val="Normal"/>
    <w:link w:val="TitleChar"/>
    <w:rsid w:val="000D0456"/>
    <w:pPr>
      <w:keepNext/>
      <w:spacing w:after="240"/>
      <w:jc w:val="center"/>
    </w:pPr>
    <w:rPr>
      <w:rFonts w:cs="Arial"/>
      <w:bCs/>
      <w:kern w:val="28"/>
      <w:szCs w:val="32"/>
    </w:rPr>
  </w:style>
  <w:style w:type="character" w:customStyle="1" w:styleId="TitleChar">
    <w:name w:val="Title Char"/>
    <w:basedOn w:val="DefaultParagraphFont"/>
    <w:link w:val="Title"/>
    <w:rsid w:val="000D0456"/>
    <w:rPr>
      <w:rFonts w:eastAsia="Times New Roman" w:cs="Arial"/>
      <w:bCs/>
      <w:kern w:val="28"/>
      <w:szCs w:val="32"/>
    </w:rPr>
  </w:style>
  <w:style w:type="paragraph" w:customStyle="1" w:styleId="TitleBold">
    <w:name w:val="Title Bold"/>
    <w:basedOn w:val="Normal"/>
    <w:qFormat/>
    <w:rsid w:val="000D0456"/>
    <w:pPr>
      <w:keepNext/>
      <w:spacing w:after="240"/>
      <w:jc w:val="center"/>
    </w:pPr>
    <w:rPr>
      <w:b/>
    </w:rPr>
  </w:style>
  <w:style w:type="paragraph" w:customStyle="1" w:styleId="TitleLeft">
    <w:name w:val="Title Left"/>
    <w:basedOn w:val="Normal"/>
    <w:rsid w:val="000D0456"/>
    <w:pPr>
      <w:keepNext/>
      <w:spacing w:after="240"/>
    </w:pPr>
  </w:style>
  <w:style w:type="paragraph" w:customStyle="1" w:styleId="TitleCenteredforTOC1">
    <w:name w:val="TitleCenteredforTOC1"/>
    <w:basedOn w:val="Normal"/>
    <w:next w:val="Normal"/>
    <w:qFormat/>
    <w:rsid w:val="000D0456"/>
    <w:pPr>
      <w:keepNext/>
      <w:spacing w:after="240"/>
      <w:jc w:val="center"/>
      <w:outlineLvl w:val="0"/>
    </w:pPr>
  </w:style>
  <w:style w:type="character" w:customStyle="1" w:styleId="Heading2Char">
    <w:name w:val="Heading 2 Char"/>
    <w:basedOn w:val="DefaultParagraphFont"/>
    <w:link w:val="Heading2"/>
    <w:semiHidden/>
    <w:rsid w:val="00B47B2D"/>
    <w:rPr>
      <w:rFonts w:eastAsiaTheme="majorEastAsia"/>
      <w:bCs/>
      <w:color w:val="000000"/>
      <w:szCs w:val="26"/>
    </w:rPr>
  </w:style>
  <w:style w:type="character" w:customStyle="1" w:styleId="Heading3Char">
    <w:name w:val="Heading 3 Char"/>
    <w:basedOn w:val="DefaultParagraphFont"/>
    <w:link w:val="Heading3"/>
    <w:rsid w:val="00B47B2D"/>
    <w:rPr>
      <w:rFonts w:eastAsiaTheme="majorEastAsia"/>
      <w:bCs/>
      <w:color w:val="000000"/>
      <w:szCs w:val="20"/>
    </w:rPr>
  </w:style>
  <w:style w:type="character" w:customStyle="1" w:styleId="Heading4Char">
    <w:name w:val="Heading 4 Char"/>
    <w:basedOn w:val="DefaultParagraphFont"/>
    <w:link w:val="Heading4"/>
    <w:semiHidden/>
    <w:rsid w:val="00B47B2D"/>
    <w:rPr>
      <w:rFonts w:eastAsiaTheme="majorEastAsia"/>
      <w:bCs/>
      <w:iCs/>
      <w:color w:val="000000"/>
      <w:szCs w:val="20"/>
    </w:rPr>
  </w:style>
  <w:style w:type="character" w:customStyle="1" w:styleId="Heading5Char">
    <w:name w:val="Heading 5 Char"/>
    <w:basedOn w:val="DefaultParagraphFont"/>
    <w:link w:val="Heading5"/>
    <w:semiHidden/>
    <w:rsid w:val="00B47B2D"/>
    <w:rPr>
      <w:rFonts w:eastAsiaTheme="majorEastAsia"/>
      <w:color w:val="000000"/>
      <w:szCs w:val="20"/>
    </w:rPr>
  </w:style>
  <w:style w:type="character" w:customStyle="1" w:styleId="Heading6Char">
    <w:name w:val="Heading 6 Char"/>
    <w:basedOn w:val="DefaultParagraphFont"/>
    <w:link w:val="Heading6"/>
    <w:semiHidden/>
    <w:rsid w:val="00B47B2D"/>
    <w:rPr>
      <w:rFonts w:eastAsiaTheme="majorEastAsia"/>
      <w:iCs/>
      <w:color w:val="000000"/>
      <w:szCs w:val="20"/>
    </w:rPr>
  </w:style>
  <w:style w:type="character" w:customStyle="1" w:styleId="Heading7Char">
    <w:name w:val="Heading 7 Char"/>
    <w:basedOn w:val="DefaultParagraphFont"/>
    <w:link w:val="Heading7"/>
    <w:semiHidden/>
    <w:rsid w:val="00B47B2D"/>
    <w:rPr>
      <w:rFonts w:eastAsiaTheme="majorEastAsia"/>
      <w:iCs/>
      <w:color w:val="000000"/>
      <w:szCs w:val="20"/>
    </w:rPr>
  </w:style>
  <w:style w:type="character" w:customStyle="1" w:styleId="Heading8Char">
    <w:name w:val="Heading 8 Char"/>
    <w:basedOn w:val="DefaultParagraphFont"/>
    <w:link w:val="Heading8"/>
    <w:semiHidden/>
    <w:rsid w:val="00B47B2D"/>
    <w:rPr>
      <w:rFonts w:eastAsiaTheme="majorEastAsia"/>
      <w:color w:val="000000"/>
      <w:szCs w:val="20"/>
    </w:rPr>
  </w:style>
  <w:style w:type="character" w:customStyle="1" w:styleId="Heading9Char">
    <w:name w:val="Heading 9 Char"/>
    <w:basedOn w:val="DefaultParagraphFont"/>
    <w:link w:val="Heading9"/>
    <w:semiHidden/>
    <w:rsid w:val="00B47B2D"/>
    <w:rPr>
      <w:rFonts w:eastAsiaTheme="majorEastAsia"/>
      <w:iCs/>
      <w:color w:val="000000"/>
      <w:szCs w:val="20"/>
    </w:rPr>
  </w:style>
  <w:style w:type="character" w:customStyle="1" w:styleId="HeadingBody1Char">
    <w:name w:val="HeadingBody 1 Char"/>
    <w:basedOn w:val="Heading1Char"/>
    <w:link w:val="HeadingBody1"/>
    <w:semiHidden/>
    <w:rsid w:val="00635F3F"/>
    <w:rPr>
      <w:rFonts w:eastAsiaTheme="majorEastAsia"/>
      <w:bCs w:val="0"/>
      <w:color w:val="000000"/>
      <w:szCs w:val="28"/>
    </w:rPr>
  </w:style>
  <w:style w:type="paragraph" w:customStyle="1" w:styleId="HeadingBody2">
    <w:name w:val="HeadingBody 2"/>
    <w:basedOn w:val="Normal"/>
    <w:next w:val="Heading2"/>
    <w:link w:val="HeadingBody2Char"/>
    <w:semiHidden/>
    <w:rsid w:val="00635F3F"/>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semiHidden/>
    <w:rsid w:val="00635F3F"/>
    <w:rPr>
      <w:rFonts w:eastAsiaTheme="majorEastAsia"/>
      <w:bCs w:val="0"/>
      <w:color w:val="000000"/>
      <w:szCs w:val="28"/>
    </w:rPr>
  </w:style>
  <w:style w:type="paragraph" w:customStyle="1" w:styleId="HeadingBody3">
    <w:name w:val="HeadingBody 3"/>
    <w:basedOn w:val="Normal"/>
    <w:next w:val="Heading3"/>
    <w:link w:val="HeadingBody3Char"/>
    <w:semiHidden/>
    <w:rsid w:val="00635F3F"/>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semiHidden/>
    <w:rsid w:val="00635F3F"/>
    <w:rPr>
      <w:rFonts w:eastAsiaTheme="majorEastAsia"/>
      <w:bCs w:val="0"/>
      <w:color w:val="000000"/>
      <w:szCs w:val="28"/>
    </w:rPr>
  </w:style>
  <w:style w:type="paragraph" w:customStyle="1" w:styleId="HeadingBody4">
    <w:name w:val="HeadingBody 4"/>
    <w:basedOn w:val="Normal"/>
    <w:next w:val="Heading4"/>
    <w:link w:val="HeadingBody4Char"/>
    <w:semiHidden/>
    <w:rsid w:val="00635F3F"/>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semiHidden/>
    <w:rsid w:val="00635F3F"/>
    <w:rPr>
      <w:rFonts w:eastAsiaTheme="majorEastAsia"/>
      <w:bCs w:val="0"/>
      <w:color w:val="000000"/>
      <w:szCs w:val="28"/>
    </w:rPr>
  </w:style>
  <w:style w:type="paragraph" w:customStyle="1" w:styleId="HeadingBody5">
    <w:name w:val="HeadingBody 5"/>
    <w:basedOn w:val="Normal"/>
    <w:next w:val="Heading5"/>
    <w:link w:val="HeadingBody5Char"/>
    <w:semiHidden/>
    <w:rsid w:val="00635F3F"/>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semiHidden/>
    <w:rsid w:val="00635F3F"/>
    <w:rPr>
      <w:rFonts w:eastAsiaTheme="majorEastAsia"/>
      <w:bCs w:val="0"/>
      <w:color w:val="000000"/>
      <w:szCs w:val="28"/>
    </w:rPr>
  </w:style>
  <w:style w:type="paragraph" w:customStyle="1" w:styleId="HeadingBody6">
    <w:name w:val="HeadingBody 6"/>
    <w:basedOn w:val="Normal"/>
    <w:next w:val="Heading6"/>
    <w:link w:val="HeadingBody6Char"/>
    <w:semiHidden/>
    <w:rsid w:val="00635F3F"/>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semiHidden/>
    <w:rsid w:val="00635F3F"/>
    <w:rPr>
      <w:rFonts w:eastAsiaTheme="majorEastAsia"/>
      <w:bCs w:val="0"/>
      <w:color w:val="000000"/>
      <w:szCs w:val="28"/>
    </w:rPr>
  </w:style>
  <w:style w:type="paragraph" w:customStyle="1" w:styleId="HeadingBody7">
    <w:name w:val="HeadingBody 7"/>
    <w:basedOn w:val="Normal"/>
    <w:next w:val="Heading7"/>
    <w:link w:val="HeadingBody7Char"/>
    <w:semiHidden/>
    <w:rsid w:val="00635F3F"/>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semiHidden/>
    <w:rsid w:val="00635F3F"/>
    <w:rPr>
      <w:rFonts w:eastAsiaTheme="majorEastAsia"/>
      <w:bCs w:val="0"/>
      <w:color w:val="000000"/>
      <w:szCs w:val="28"/>
    </w:rPr>
  </w:style>
  <w:style w:type="paragraph" w:customStyle="1" w:styleId="HeadingBody8">
    <w:name w:val="HeadingBody 8"/>
    <w:basedOn w:val="Normal"/>
    <w:next w:val="Heading8"/>
    <w:link w:val="HeadingBody8Char"/>
    <w:semiHidden/>
    <w:rsid w:val="00635F3F"/>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semiHidden/>
    <w:rsid w:val="00635F3F"/>
    <w:rPr>
      <w:rFonts w:eastAsiaTheme="majorEastAsia"/>
      <w:bCs w:val="0"/>
      <w:color w:val="000000"/>
      <w:szCs w:val="28"/>
    </w:rPr>
  </w:style>
  <w:style w:type="paragraph" w:customStyle="1" w:styleId="HeadingBody9">
    <w:name w:val="HeadingBody 9"/>
    <w:basedOn w:val="Normal"/>
    <w:next w:val="Heading9"/>
    <w:link w:val="HeadingBody9Char"/>
    <w:semiHidden/>
    <w:rsid w:val="00635F3F"/>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semiHidden/>
    <w:rsid w:val="00635F3F"/>
    <w:rPr>
      <w:rFonts w:eastAsiaTheme="majorEastAsia"/>
      <w:bCs w:val="0"/>
      <w:color w:val="000000"/>
      <w:szCs w:val="28"/>
    </w:rPr>
  </w:style>
  <w:style w:type="paragraph" w:customStyle="1" w:styleId="AddresseeNames">
    <w:name w:val="AddresseeNames"/>
    <w:basedOn w:val="Header"/>
    <w:uiPriority w:val="99"/>
    <w:semiHidden/>
    <w:rsid w:val="00A41BE7"/>
    <w:pPr>
      <w:contextualSpacing/>
    </w:pPr>
  </w:style>
  <w:style w:type="paragraph" w:customStyle="1" w:styleId="HeadingBase">
    <w:name w:val="Heading Base"/>
    <w:basedOn w:val="Normal"/>
    <w:next w:val="Normal"/>
    <w:semiHidden/>
    <w:qFormat/>
    <w:rsid w:val="00635F3F"/>
  </w:style>
  <w:style w:type="character" w:styleId="PageNumber">
    <w:name w:val="page number"/>
    <w:basedOn w:val="DefaultParagraphFont"/>
    <w:semiHidden/>
    <w:rsid w:val="00A41BE7"/>
    <w:rPr>
      <w:rFonts w:ascii="Times New Roman" w:hAnsi="Times New Roman"/>
      <w:noProof w:val="0"/>
      <w:sz w:val="24"/>
      <w:lang w:val="en-US"/>
    </w:rPr>
  </w:style>
  <w:style w:type="paragraph" w:customStyle="1" w:styleId="DateInHeader">
    <w:name w:val="DateInHeader"/>
    <w:basedOn w:val="Header"/>
    <w:uiPriority w:val="99"/>
    <w:semiHidden/>
    <w:qFormat/>
    <w:rsid w:val="00A41BE7"/>
  </w:style>
  <w:style w:type="paragraph" w:customStyle="1" w:styleId="PageNumberInHeader">
    <w:name w:val="PageNumberInHeader"/>
    <w:basedOn w:val="Header"/>
    <w:uiPriority w:val="99"/>
    <w:semiHidden/>
    <w:rsid w:val="004E0E95"/>
  </w:style>
  <w:style w:type="paragraph" w:customStyle="1" w:styleId="MemoHeading">
    <w:name w:val="MemoHeading"/>
    <w:basedOn w:val="Normal"/>
    <w:semiHidden/>
    <w:rsid w:val="00C22F04"/>
    <w:pPr>
      <w:spacing w:after="480"/>
    </w:pPr>
    <w:rPr>
      <w:b/>
      <w:sz w:val="48"/>
      <w:szCs w:val="36"/>
    </w:rPr>
  </w:style>
  <w:style w:type="paragraph" w:customStyle="1" w:styleId="TableLabel">
    <w:name w:val="TableLabel"/>
    <w:basedOn w:val="Normal"/>
    <w:semiHidden/>
    <w:rsid w:val="00C22F04"/>
    <w:rPr>
      <w:b/>
      <w:szCs w:val="24"/>
    </w:rPr>
  </w:style>
  <w:style w:type="paragraph" w:customStyle="1" w:styleId="TableData">
    <w:name w:val="TableData"/>
    <w:basedOn w:val="Normal"/>
    <w:semiHidden/>
    <w:rsid w:val="00C22F04"/>
  </w:style>
  <w:style w:type="paragraph" w:customStyle="1" w:styleId="PC">
    <w:name w:val="PC"/>
    <w:basedOn w:val="Normal"/>
    <w:uiPriority w:val="99"/>
    <w:semiHidden/>
    <w:qFormat/>
    <w:rsid w:val="008B0686"/>
    <w:pPr>
      <w:jc w:val="right"/>
    </w:pPr>
    <w:rPr>
      <w:b/>
      <w:smallCaps/>
    </w:rPr>
  </w:style>
  <w:style w:type="paragraph" w:customStyle="1" w:styleId="BlockText1DS">
    <w:name w:val="Block Text 1&quot; DS"/>
    <w:basedOn w:val="Normal"/>
    <w:unhideWhenUsed/>
    <w:rsid w:val="00AE51A9"/>
    <w:pPr>
      <w:spacing w:after="240" w:line="480" w:lineRule="auto"/>
      <w:ind w:left="1440" w:right="1440"/>
    </w:pPr>
    <w:rPr>
      <w:szCs w:val="24"/>
    </w:rPr>
  </w:style>
  <w:style w:type="paragraph" w:styleId="Bibliography">
    <w:name w:val="Bibliography"/>
    <w:basedOn w:val="Normal"/>
    <w:next w:val="Normal"/>
    <w:uiPriority w:val="37"/>
    <w:semiHidden/>
    <w:unhideWhenUsed/>
    <w:rsid w:val="00272C5E"/>
  </w:style>
  <w:style w:type="paragraph" w:styleId="BodyText2">
    <w:name w:val="Body Text 2"/>
    <w:basedOn w:val="Normal"/>
    <w:link w:val="BodyText2Char"/>
    <w:uiPriority w:val="99"/>
    <w:semiHidden/>
    <w:unhideWhenUsed/>
    <w:rsid w:val="00272C5E"/>
    <w:pPr>
      <w:spacing w:after="120" w:line="480" w:lineRule="auto"/>
    </w:pPr>
  </w:style>
  <w:style w:type="character" w:customStyle="1" w:styleId="BodyText2Char">
    <w:name w:val="Body Text 2 Char"/>
    <w:basedOn w:val="DefaultParagraphFont"/>
    <w:link w:val="BodyText2"/>
    <w:uiPriority w:val="99"/>
    <w:semiHidden/>
    <w:rsid w:val="00272C5E"/>
    <w:rPr>
      <w:rFonts w:eastAsia="Times New Roman"/>
      <w:szCs w:val="20"/>
    </w:rPr>
  </w:style>
  <w:style w:type="paragraph" w:styleId="BodyText3">
    <w:name w:val="Body Text 3"/>
    <w:basedOn w:val="Normal"/>
    <w:link w:val="BodyText3Char"/>
    <w:uiPriority w:val="99"/>
    <w:semiHidden/>
    <w:unhideWhenUsed/>
    <w:rsid w:val="00272C5E"/>
    <w:pPr>
      <w:spacing w:after="120"/>
    </w:pPr>
    <w:rPr>
      <w:sz w:val="16"/>
      <w:szCs w:val="16"/>
    </w:rPr>
  </w:style>
  <w:style w:type="character" w:customStyle="1" w:styleId="BodyText3Char">
    <w:name w:val="Body Text 3 Char"/>
    <w:basedOn w:val="DefaultParagraphFont"/>
    <w:link w:val="BodyText3"/>
    <w:uiPriority w:val="99"/>
    <w:semiHidden/>
    <w:rsid w:val="00272C5E"/>
    <w:rPr>
      <w:rFonts w:eastAsia="Times New Roman"/>
      <w:sz w:val="16"/>
      <w:szCs w:val="16"/>
    </w:rPr>
  </w:style>
  <w:style w:type="paragraph" w:styleId="BodyTextFirstIndent2">
    <w:name w:val="Body Text First Indent 2"/>
    <w:basedOn w:val="BodyTextIndent"/>
    <w:link w:val="BodyTextFirstIndent2Char"/>
    <w:uiPriority w:val="99"/>
    <w:semiHidden/>
    <w:unhideWhenUsed/>
    <w:rsid w:val="00272C5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72C5E"/>
    <w:rPr>
      <w:rFonts w:eastAsia="Times New Roman"/>
      <w:szCs w:val="20"/>
    </w:rPr>
  </w:style>
  <w:style w:type="paragraph" w:styleId="BodyTextIndent2">
    <w:name w:val="Body Text Indent 2"/>
    <w:basedOn w:val="Normal"/>
    <w:link w:val="BodyTextIndent2Char"/>
    <w:uiPriority w:val="99"/>
    <w:semiHidden/>
    <w:unhideWhenUsed/>
    <w:rsid w:val="00272C5E"/>
    <w:pPr>
      <w:spacing w:after="120" w:line="480" w:lineRule="auto"/>
      <w:ind w:left="360"/>
    </w:pPr>
  </w:style>
  <w:style w:type="character" w:customStyle="1" w:styleId="BodyTextIndent2Char">
    <w:name w:val="Body Text Indent 2 Char"/>
    <w:basedOn w:val="DefaultParagraphFont"/>
    <w:link w:val="BodyTextIndent2"/>
    <w:uiPriority w:val="99"/>
    <w:semiHidden/>
    <w:rsid w:val="00272C5E"/>
    <w:rPr>
      <w:rFonts w:eastAsia="Times New Roman"/>
      <w:szCs w:val="20"/>
    </w:rPr>
  </w:style>
  <w:style w:type="paragraph" w:styleId="BodyTextIndent3">
    <w:name w:val="Body Text Indent 3"/>
    <w:basedOn w:val="Normal"/>
    <w:link w:val="BodyTextIndent3Char"/>
    <w:uiPriority w:val="99"/>
    <w:semiHidden/>
    <w:unhideWhenUsed/>
    <w:rsid w:val="00272C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2C5E"/>
    <w:rPr>
      <w:rFonts w:eastAsia="Times New Roman"/>
      <w:sz w:val="16"/>
      <w:szCs w:val="16"/>
    </w:rPr>
  </w:style>
  <w:style w:type="character" w:styleId="BookTitle">
    <w:name w:val="Book Title"/>
    <w:basedOn w:val="DefaultParagraphFont"/>
    <w:uiPriority w:val="33"/>
    <w:semiHidden/>
    <w:unhideWhenUsed/>
    <w:rsid w:val="00272C5E"/>
    <w:rPr>
      <w:b/>
      <w:bCs/>
      <w:smallCaps/>
      <w:spacing w:val="5"/>
    </w:rPr>
  </w:style>
  <w:style w:type="paragraph" w:styleId="Caption">
    <w:name w:val="caption"/>
    <w:basedOn w:val="Normal"/>
    <w:next w:val="Normal"/>
    <w:uiPriority w:val="35"/>
    <w:semiHidden/>
    <w:unhideWhenUsed/>
    <w:qFormat/>
    <w:rsid w:val="00272C5E"/>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272C5E"/>
    <w:rPr>
      <w:sz w:val="16"/>
      <w:szCs w:val="16"/>
    </w:rPr>
  </w:style>
  <w:style w:type="paragraph" w:styleId="CommentText">
    <w:name w:val="annotation text"/>
    <w:basedOn w:val="Normal"/>
    <w:link w:val="CommentTextChar"/>
    <w:uiPriority w:val="99"/>
    <w:semiHidden/>
    <w:unhideWhenUsed/>
    <w:rsid w:val="00272C5E"/>
    <w:rPr>
      <w:sz w:val="20"/>
    </w:rPr>
  </w:style>
  <w:style w:type="character" w:customStyle="1" w:styleId="CommentTextChar">
    <w:name w:val="Comment Text Char"/>
    <w:basedOn w:val="DefaultParagraphFont"/>
    <w:link w:val="CommentText"/>
    <w:uiPriority w:val="99"/>
    <w:semiHidden/>
    <w:rsid w:val="00272C5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72C5E"/>
    <w:rPr>
      <w:b/>
      <w:bCs/>
    </w:rPr>
  </w:style>
  <w:style w:type="character" w:customStyle="1" w:styleId="CommentSubjectChar">
    <w:name w:val="Comment Subject Char"/>
    <w:basedOn w:val="CommentTextChar"/>
    <w:link w:val="CommentSubject"/>
    <w:uiPriority w:val="99"/>
    <w:semiHidden/>
    <w:rsid w:val="00272C5E"/>
    <w:rPr>
      <w:rFonts w:eastAsia="Times New Roman"/>
      <w:b/>
      <w:bCs/>
      <w:sz w:val="20"/>
      <w:szCs w:val="20"/>
    </w:rPr>
  </w:style>
  <w:style w:type="paragraph" w:styleId="DocumentMap">
    <w:name w:val="Document Map"/>
    <w:basedOn w:val="Normal"/>
    <w:link w:val="DocumentMapChar"/>
    <w:uiPriority w:val="99"/>
    <w:semiHidden/>
    <w:unhideWhenUsed/>
    <w:rsid w:val="00272C5E"/>
    <w:rPr>
      <w:rFonts w:ascii="Tahoma" w:hAnsi="Tahoma" w:cs="Tahoma"/>
      <w:sz w:val="16"/>
      <w:szCs w:val="16"/>
    </w:rPr>
  </w:style>
  <w:style w:type="character" w:customStyle="1" w:styleId="DocumentMapChar">
    <w:name w:val="Document Map Char"/>
    <w:basedOn w:val="DefaultParagraphFont"/>
    <w:link w:val="DocumentMap"/>
    <w:uiPriority w:val="99"/>
    <w:semiHidden/>
    <w:rsid w:val="00272C5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272C5E"/>
  </w:style>
  <w:style w:type="character" w:customStyle="1" w:styleId="E-mailSignatureChar">
    <w:name w:val="E-mail Signature Char"/>
    <w:basedOn w:val="DefaultParagraphFont"/>
    <w:link w:val="E-mailSignature"/>
    <w:uiPriority w:val="99"/>
    <w:semiHidden/>
    <w:rsid w:val="00272C5E"/>
    <w:rPr>
      <w:rFonts w:eastAsia="Times New Roman"/>
      <w:szCs w:val="20"/>
    </w:rPr>
  </w:style>
  <w:style w:type="character" w:styleId="Emphasis">
    <w:name w:val="Emphasis"/>
    <w:basedOn w:val="DefaultParagraphFont"/>
    <w:uiPriority w:val="20"/>
    <w:semiHidden/>
    <w:unhideWhenUsed/>
    <w:qFormat/>
    <w:rsid w:val="00272C5E"/>
    <w:rPr>
      <w:i/>
      <w:iCs/>
    </w:rPr>
  </w:style>
  <w:style w:type="character" w:styleId="EndnoteReference">
    <w:name w:val="endnote reference"/>
    <w:basedOn w:val="DefaultParagraphFont"/>
    <w:uiPriority w:val="99"/>
    <w:semiHidden/>
    <w:unhideWhenUsed/>
    <w:rsid w:val="00272C5E"/>
    <w:rPr>
      <w:vertAlign w:val="superscript"/>
    </w:rPr>
  </w:style>
  <w:style w:type="paragraph" w:styleId="EndnoteText">
    <w:name w:val="endnote text"/>
    <w:basedOn w:val="Normal"/>
    <w:link w:val="EndnoteTextChar"/>
    <w:uiPriority w:val="99"/>
    <w:semiHidden/>
    <w:unhideWhenUsed/>
    <w:rsid w:val="00272C5E"/>
    <w:rPr>
      <w:sz w:val="20"/>
    </w:rPr>
  </w:style>
  <w:style w:type="character" w:customStyle="1" w:styleId="EndnoteTextChar">
    <w:name w:val="Endnote Text Char"/>
    <w:basedOn w:val="DefaultParagraphFont"/>
    <w:link w:val="EndnoteText"/>
    <w:uiPriority w:val="99"/>
    <w:semiHidden/>
    <w:rsid w:val="00272C5E"/>
    <w:rPr>
      <w:rFonts w:eastAsia="Times New Roman"/>
      <w:sz w:val="20"/>
      <w:szCs w:val="20"/>
    </w:rPr>
  </w:style>
  <w:style w:type="paragraph" w:styleId="EnvelopeAddress">
    <w:name w:val="envelope address"/>
    <w:basedOn w:val="Normal"/>
    <w:uiPriority w:val="99"/>
    <w:semiHidden/>
    <w:unhideWhenUsed/>
    <w:rsid w:val="00272C5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72C5E"/>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272C5E"/>
    <w:rPr>
      <w:color w:val="800080" w:themeColor="followedHyperlink"/>
      <w:u w:val="single"/>
    </w:rPr>
  </w:style>
  <w:style w:type="character" w:styleId="FootnoteReference">
    <w:name w:val="footnote reference"/>
    <w:basedOn w:val="DefaultParagraphFont"/>
    <w:uiPriority w:val="99"/>
    <w:semiHidden/>
    <w:unhideWhenUsed/>
    <w:rsid w:val="00272C5E"/>
    <w:rPr>
      <w:vertAlign w:val="superscript"/>
    </w:rPr>
  </w:style>
  <w:style w:type="paragraph" w:styleId="FootnoteText">
    <w:name w:val="footnote text"/>
    <w:basedOn w:val="Normal"/>
    <w:link w:val="FootnoteTextChar"/>
    <w:uiPriority w:val="99"/>
    <w:semiHidden/>
    <w:unhideWhenUsed/>
    <w:rsid w:val="00272C5E"/>
    <w:rPr>
      <w:sz w:val="20"/>
    </w:rPr>
  </w:style>
  <w:style w:type="character" w:customStyle="1" w:styleId="FootnoteTextChar">
    <w:name w:val="Footnote Text Char"/>
    <w:basedOn w:val="DefaultParagraphFont"/>
    <w:link w:val="FootnoteText"/>
    <w:uiPriority w:val="99"/>
    <w:semiHidden/>
    <w:rsid w:val="00272C5E"/>
    <w:rPr>
      <w:rFonts w:eastAsia="Times New Roman"/>
      <w:sz w:val="20"/>
      <w:szCs w:val="20"/>
    </w:rPr>
  </w:style>
  <w:style w:type="character" w:styleId="HTMLAcronym">
    <w:name w:val="HTML Acronym"/>
    <w:basedOn w:val="DefaultParagraphFont"/>
    <w:uiPriority w:val="99"/>
    <w:semiHidden/>
    <w:unhideWhenUsed/>
    <w:rsid w:val="00272C5E"/>
  </w:style>
  <w:style w:type="paragraph" w:styleId="HTMLAddress">
    <w:name w:val="HTML Address"/>
    <w:basedOn w:val="Normal"/>
    <w:link w:val="HTMLAddressChar"/>
    <w:uiPriority w:val="99"/>
    <w:semiHidden/>
    <w:unhideWhenUsed/>
    <w:rsid w:val="00272C5E"/>
    <w:rPr>
      <w:i/>
      <w:iCs/>
    </w:rPr>
  </w:style>
  <w:style w:type="character" w:customStyle="1" w:styleId="HTMLAddressChar">
    <w:name w:val="HTML Address Char"/>
    <w:basedOn w:val="DefaultParagraphFont"/>
    <w:link w:val="HTMLAddress"/>
    <w:uiPriority w:val="99"/>
    <w:semiHidden/>
    <w:rsid w:val="00272C5E"/>
    <w:rPr>
      <w:rFonts w:eastAsia="Times New Roman"/>
      <w:i/>
      <w:iCs/>
      <w:szCs w:val="20"/>
    </w:rPr>
  </w:style>
  <w:style w:type="character" w:styleId="HTMLCite">
    <w:name w:val="HTML Cite"/>
    <w:basedOn w:val="DefaultParagraphFont"/>
    <w:uiPriority w:val="99"/>
    <w:semiHidden/>
    <w:unhideWhenUsed/>
    <w:rsid w:val="00272C5E"/>
    <w:rPr>
      <w:i/>
      <w:iCs/>
    </w:rPr>
  </w:style>
  <w:style w:type="character" w:styleId="HTMLCode">
    <w:name w:val="HTML Code"/>
    <w:basedOn w:val="DefaultParagraphFont"/>
    <w:uiPriority w:val="99"/>
    <w:semiHidden/>
    <w:unhideWhenUsed/>
    <w:rsid w:val="00272C5E"/>
    <w:rPr>
      <w:rFonts w:ascii="Consolas" w:hAnsi="Consolas" w:cs="Consolas"/>
      <w:sz w:val="20"/>
      <w:szCs w:val="20"/>
    </w:rPr>
  </w:style>
  <w:style w:type="character" w:styleId="HTMLDefinition">
    <w:name w:val="HTML Definition"/>
    <w:basedOn w:val="DefaultParagraphFont"/>
    <w:uiPriority w:val="99"/>
    <w:semiHidden/>
    <w:unhideWhenUsed/>
    <w:rsid w:val="00272C5E"/>
    <w:rPr>
      <w:i/>
      <w:iCs/>
    </w:rPr>
  </w:style>
  <w:style w:type="character" w:styleId="HTMLKeyboard">
    <w:name w:val="HTML Keyboard"/>
    <w:basedOn w:val="DefaultParagraphFont"/>
    <w:uiPriority w:val="99"/>
    <w:semiHidden/>
    <w:unhideWhenUsed/>
    <w:rsid w:val="00272C5E"/>
    <w:rPr>
      <w:rFonts w:ascii="Consolas" w:hAnsi="Consolas" w:cs="Consolas"/>
      <w:sz w:val="20"/>
      <w:szCs w:val="20"/>
    </w:rPr>
  </w:style>
  <w:style w:type="paragraph" w:styleId="HTMLPreformatted">
    <w:name w:val="HTML Preformatted"/>
    <w:basedOn w:val="Normal"/>
    <w:link w:val="HTMLPreformattedChar"/>
    <w:uiPriority w:val="99"/>
    <w:semiHidden/>
    <w:unhideWhenUsed/>
    <w:rsid w:val="00272C5E"/>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272C5E"/>
    <w:rPr>
      <w:rFonts w:ascii="Consolas" w:eastAsia="Times New Roman" w:hAnsi="Consolas" w:cs="Consolas"/>
      <w:sz w:val="20"/>
      <w:szCs w:val="20"/>
    </w:rPr>
  </w:style>
  <w:style w:type="character" w:styleId="HTMLSample">
    <w:name w:val="HTML Sample"/>
    <w:basedOn w:val="DefaultParagraphFont"/>
    <w:uiPriority w:val="99"/>
    <w:semiHidden/>
    <w:unhideWhenUsed/>
    <w:rsid w:val="00272C5E"/>
    <w:rPr>
      <w:rFonts w:ascii="Consolas" w:hAnsi="Consolas" w:cs="Consolas"/>
      <w:sz w:val="24"/>
      <w:szCs w:val="24"/>
    </w:rPr>
  </w:style>
  <w:style w:type="character" w:styleId="HTMLTypewriter">
    <w:name w:val="HTML Typewriter"/>
    <w:basedOn w:val="DefaultParagraphFont"/>
    <w:uiPriority w:val="99"/>
    <w:semiHidden/>
    <w:unhideWhenUsed/>
    <w:rsid w:val="00272C5E"/>
    <w:rPr>
      <w:rFonts w:ascii="Consolas" w:hAnsi="Consolas" w:cs="Consolas"/>
      <w:sz w:val="20"/>
      <w:szCs w:val="20"/>
    </w:rPr>
  </w:style>
  <w:style w:type="character" w:styleId="HTMLVariable">
    <w:name w:val="HTML Variable"/>
    <w:basedOn w:val="DefaultParagraphFont"/>
    <w:uiPriority w:val="99"/>
    <w:semiHidden/>
    <w:unhideWhenUsed/>
    <w:rsid w:val="00272C5E"/>
    <w:rPr>
      <w:i/>
      <w:iCs/>
    </w:rPr>
  </w:style>
  <w:style w:type="character" w:styleId="Hyperlink">
    <w:name w:val="Hyperlink"/>
    <w:basedOn w:val="DefaultParagraphFont"/>
    <w:uiPriority w:val="99"/>
    <w:semiHidden/>
    <w:unhideWhenUsed/>
    <w:rsid w:val="00272C5E"/>
    <w:rPr>
      <w:color w:val="0000FF" w:themeColor="hyperlink"/>
      <w:u w:val="single"/>
    </w:rPr>
  </w:style>
  <w:style w:type="paragraph" w:styleId="Index1">
    <w:name w:val="index 1"/>
    <w:basedOn w:val="Normal"/>
    <w:next w:val="Normal"/>
    <w:autoRedefine/>
    <w:uiPriority w:val="99"/>
    <w:semiHidden/>
    <w:unhideWhenUsed/>
    <w:rsid w:val="00272C5E"/>
    <w:pPr>
      <w:ind w:left="240" w:hanging="240"/>
    </w:pPr>
  </w:style>
  <w:style w:type="paragraph" w:styleId="Index2">
    <w:name w:val="index 2"/>
    <w:basedOn w:val="Normal"/>
    <w:next w:val="Normal"/>
    <w:autoRedefine/>
    <w:uiPriority w:val="99"/>
    <w:semiHidden/>
    <w:unhideWhenUsed/>
    <w:rsid w:val="00272C5E"/>
    <w:pPr>
      <w:ind w:left="480" w:hanging="240"/>
    </w:pPr>
  </w:style>
  <w:style w:type="paragraph" w:styleId="Index3">
    <w:name w:val="index 3"/>
    <w:basedOn w:val="Normal"/>
    <w:next w:val="Normal"/>
    <w:autoRedefine/>
    <w:uiPriority w:val="99"/>
    <w:semiHidden/>
    <w:unhideWhenUsed/>
    <w:rsid w:val="00272C5E"/>
    <w:pPr>
      <w:ind w:left="720" w:hanging="240"/>
    </w:pPr>
  </w:style>
  <w:style w:type="paragraph" w:styleId="Index4">
    <w:name w:val="index 4"/>
    <w:basedOn w:val="Normal"/>
    <w:next w:val="Normal"/>
    <w:autoRedefine/>
    <w:uiPriority w:val="99"/>
    <w:semiHidden/>
    <w:unhideWhenUsed/>
    <w:rsid w:val="00272C5E"/>
    <w:pPr>
      <w:ind w:left="960" w:hanging="240"/>
    </w:pPr>
  </w:style>
  <w:style w:type="paragraph" w:styleId="Index5">
    <w:name w:val="index 5"/>
    <w:basedOn w:val="Normal"/>
    <w:next w:val="Normal"/>
    <w:autoRedefine/>
    <w:uiPriority w:val="99"/>
    <w:semiHidden/>
    <w:unhideWhenUsed/>
    <w:rsid w:val="00272C5E"/>
    <w:pPr>
      <w:ind w:left="1200" w:hanging="240"/>
    </w:pPr>
  </w:style>
  <w:style w:type="paragraph" w:styleId="Index6">
    <w:name w:val="index 6"/>
    <w:basedOn w:val="Normal"/>
    <w:next w:val="Normal"/>
    <w:autoRedefine/>
    <w:uiPriority w:val="99"/>
    <w:semiHidden/>
    <w:unhideWhenUsed/>
    <w:rsid w:val="00272C5E"/>
    <w:pPr>
      <w:ind w:left="1440" w:hanging="240"/>
    </w:pPr>
  </w:style>
  <w:style w:type="paragraph" w:styleId="Index7">
    <w:name w:val="index 7"/>
    <w:basedOn w:val="Normal"/>
    <w:next w:val="Normal"/>
    <w:autoRedefine/>
    <w:uiPriority w:val="99"/>
    <w:semiHidden/>
    <w:unhideWhenUsed/>
    <w:rsid w:val="00272C5E"/>
    <w:pPr>
      <w:ind w:left="1680" w:hanging="240"/>
    </w:pPr>
  </w:style>
  <w:style w:type="paragraph" w:styleId="Index8">
    <w:name w:val="index 8"/>
    <w:basedOn w:val="Normal"/>
    <w:next w:val="Normal"/>
    <w:autoRedefine/>
    <w:uiPriority w:val="99"/>
    <w:semiHidden/>
    <w:unhideWhenUsed/>
    <w:rsid w:val="00272C5E"/>
    <w:pPr>
      <w:ind w:left="1920" w:hanging="240"/>
    </w:pPr>
  </w:style>
  <w:style w:type="paragraph" w:styleId="Index9">
    <w:name w:val="index 9"/>
    <w:basedOn w:val="Normal"/>
    <w:next w:val="Normal"/>
    <w:autoRedefine/>
    <w:uiPriority w:val="99"/>
    <w:semiHidden/>
    <w:unhideWhenUsed/>
    <w:rsid w:val="00272C5E"/>
    <w:pPr>
      <w:ind w:left="2160" w:hanging="240"/>
    </w:pPr>
  </w:style>
  <w:style w:type="paragraph" w:styleId="IndexHeading">
    <w:name w:val="index heading"/>
    <w:basedOn w:val="Normal"/>
    <w:next w:val="Index1"/>
    <w:uiPriority w:val="99"/>
    <w:semiHidden/>
    <w:unhideWhenUsed/>
    <w:rsid w:val="00272C5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272C5E"/>
    <w:rPr>
      <w:b/>
      <w:bCs/>
      <w:i/>
      <w:iCs/>
      <w:color w:val="4F81BD" w:themeColor="accent1"/>
    </w:rPr>
  </w:style>
  <w:style w:type="paragraph" w:styleId="IntenseQuote">
    <w:name w:val="Intense Quote"/>
    <w:basedOn w:val="Normal"/>
    <w:next w:val="Normal"/>
    <w:link w:val="IntenseQuoteChar"/>
    <w:uiPriority w:val="30"/>
    <w:semiHidden/>
    <w:unhideWhenUsed/>
    <w:rsid w:val="00272C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272C5E"/>
    <w:rPr>
      <w:rFonts w:eastAsia="Times New Roman"/>
      <w:b/>
      <w:bCs/>
      <w:i/>
      <w:iCs/>
      <w:color w:val="4F81BD" w:themeColor="accent1"/>
      <w:szCs w:val="20"/>
    </w:rPr>
  </w:style>
  <w:style w:type="character" w:styleId="IntenseReference">
    <w:name w:val="Intense Reference"/>
    <w:basedOn w:val="DefaultParagraphFont"/>
    <w:uiPriority w:val="32"/>
    <w:semiHidden/>
    <w:unhideWhenUsed/>
    <w:rsid w:val="00272C5E"/>
    <w:rPr>
      <w:b/>
      <w:bCs/>
      <w:smallCaps/>
      <w:color w:val="C0504D" w:themeColor="accent2"/>
      <w:spacing w:val="5"/>
      <w:u w:val="single"/>
    </w:rPr>
  </w:style>
  <w:style w:type="character" w:styleId="LineNumber">
    <w:name w:val="line number"/>
    <w:basedOn w:val="DefaultParagraphFont"/>
    <w:uiPriority w:val="99"/>
    <w:semiHidden/>
    <w:unhideWhenUsed/>
    <w:rsid w:val="00272C5E"/>
  </w:style>
  <w:style w:type="paragraph" w:styleId="MacroText">
    <w:name w:val="macro"/>
    <w:link w:val="MacroTextChar"/>
    <w:uiPriority w:val="99"/>
    <w:semiHidden/>
    <w:unhideWhenUsed/>
    <w:rsid w:val="00272C5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72C5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72C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72C5E"/>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272C5E"/>
    <w:rPr>
      <w:rFonts w:eastAsia="Times New Roman"/>
      <w:szCs w:val="20"/>
    </w:rPr>
  </w:style>
  <w:style w:type="paragraph" w:styleId="NormalWeb">
    <w:name w:val="Normal (Web)"/>
    <w:basedOn w:val="Normal"/>
    <w:uiPriority w:val="99"/>
    <w:semiHidden/>
    <w:unhideWhenUsed/>
    <w:rsid w:val="00272C5E"/>
    <w:rPr>
      <w:szCs w:val="24"/>
    </w:rPr>
  </w:style>
  <w:style w:type="paragraph" w:styleId="NormalIndent">
    <w:name w:val="Normal Indent"/>
    <w:basedOn w:val="Normal"/>
    <w:uiPriority w:val="99"/>
    <w:semiHidden/>
    <w:unhideWhenUsed/>
    <w:rsid w:val="00272C5E"/>
    <w:pPr>
      <w:ind w:left="720"/>
    </w:pPr>
  </w:style>
  <w:style w:type="paragraph" w:styleId="NoteHeading">
    <w:name w:val="Note Heading"/>
    <w:basedOn w:val="Normal"/>
    <w:next w:val="Normal"/>
    <w:link w:val="NoteHeadingChar"/>
    <w:uiPriority w:val="99"/>
    <w:semiHidden/>
    <w:unhideWhenUsed/>
    <w:rsid w:val="00272C5E"/>
  </w:style>
  <w:style w:type="character" w:customStyle="1" w:styleId="NoteHeadingChar">
    <w:name w:val="Note Heading Char"/>
    <w:basedOn w:val="DefaultParagraphFont"/>
    <w:link w:val="NoteHeading"/>
    <w:uiPriority w:val="99"/>
    <w:semiHidden/>
    <w:rsid w:val="00272C5E"/>
    <w:rPr>
      <w:rFonts w:eastAsia="Times New Roman"/>
      <w:szCs w:val="20"/>
    </w:rPr>
  </w:style>
  <w:style w:type="character" w:styleId="PlaceholderText">
    <w:name w:val="Placeholder Text"/>
    <w:basedOn w:val="DefaultParagraphFont"/>
    <w:uiPriority w:val="99"/>
    <w:semiHidden/>
    <w:rsid w:val="00272C5E"/>
    <w:rPr>
      <w:color w:val="808080"/>
    </w:rPr>
  </w:style>
  <w:style w:type="paragraph" w:styleId="PlainText">
    <w:name w:val="Plain Text"/>
    <w:basedOn w:val="Normal"/>
    <w:link w:val="PlainTextChar"/>
    <w:uiPriority w:val="99"/>
    <w:semiHidden/>
    <w:unhideWhenUsed/>
    <w:rsid w:val="00272C5E"/>
    <w:rPr>
      <w:rFonts w:ascii="Consolas" w:hAnsi="Consolas" w:cs="Consolas"/>
      <w:sz w:val="21"/>
      <w:szCs w:val="21"/>
    </w:rPr>
  </w:style>
  <w:style w:type="character" w:customStyle="1" w:styleId="PlainTextChar">
    <w:name w:val="Plain Text Char"/>
    <w:basedOn w:val="DefaultParagraphFont"/>
    <w:link w:val="PlainText"/>
    <w:uiPriority w:val="99"/>
    <w:semiHidden/>
    <w:rsid w:val="00272C5E"/>
    <w:rPr>
      <w:rFonts w:ascii="Consolas" w:eastAsia="Times New Roman" w:hAnsi="Consolas" w:cs="Consolas"/>
      <w:sz w:val="21"/>
      <w:szCs w:val="21"/>
    </w:rPr>
  </w:style>
  <w:style w:type="paragraph" w:styleId="Quote">
    <w:name w:val="Quote"/>
    <w:basedOn w:val="Normal"/>
    <w:next w:val="Normal"/>
    <w:link w:val="QuoteChar"/>
    <w:uiPriority w:val="29"/>
    <w:semiHidden/>
    <w:unhideWhenUsed/>
    <w:qFormat/>
    <w:rsid w:val="00272C5E"/>
    <w:rPr>
      <w:i/>
      <w:iCs/>
      <w:color w:val="000000" w:themeColor="text1"/>
    </w:rPr>
  </w:style>
  <w:style w:type="character" w:customStyle="1" w:styleId="QuoteChar">
    <w:name w:val="Quote Char"/>
    <w:basedOn w:val="DefaultParagraphFont"/>
    <w:link w:val="Quote"/>
    <w:uiPriority w:val="29"/>
    <w:semiHidden/>
    <w:rsid w:val="00272C5E"/>
    <w:rPr>
      <w:rFonts w:eastAsia="Times New Roman"/>
      <w:i/>
      <w:iCs/>
      <w:color w:val="000000" w:themeColor="text1"/>
      <w:szCs w:val="20"/>
    </w:rPr>
  </w:style>
  <w:style w:type="character" w:styleId="Strong">
    <w:name w:val="Strong"/>
    <w:basedOn w:val="DefaultParagraphFont"/>
    <w:uiPriority w:val="22"/>
    <w:semiHidden/>
    <w:unhideWhenUsed/>
    <w:qFormat/>
    <w:rsid w:val="00272C5E"/>
    <w:rPr>
      <w:b/>
      <w:bCs/>
    </w:rPr>
  </w:style>
  <w:style w:type="paragraph" w:styleId="Subtitle">
    <w:name w:val="Subtitle"/>
    <w:basedOn w:val="Normal"/>
    <w:next w:val="Normal"/>
    <w:link w:val="SubtitleChar"/>
    <w:uiPriority w:val="11"/>
    <w:semiHidden/>
    <w:unhideWhenUsed/>
    <w:qFormat/>
    <w:rsid w:val="00272C5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semiHidden/>
    <w:rsid w:val="00272C5E"/>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sid w:val="00272C5E"/>
    <w:rPr>
      <w:i/>
      <w:iCs/>
      <w:color w:val="808080" w:themeColor="text1" w:themeTint="7F"/>
    </w:rPr>
  </w:style>
  <w:style w:type="character" w:styleId="SubtleReference">
    <w:name w:val="Subtle Reference"/>
    <w:basedOn w:val="DefaultParagraphFont"/>
    <w:uiPriority w:val="31"/>
    <w:semiHidden/>
    <w:unhideWhenUsed/>
    <w:qFormat/>
    <w:rsid w:val="00272C5E"/>
    <w:rPr>
      <w:smallCaps/>
      <w:color w:val="C0504D" w:themeColor="accent2"/>
      <w:u w:val="single"/>
    </w:rPr>
  </w:style>
  <w:style w:type="paragraph" w:styleId="TableofAuthorities">
    <w:name w:val="table of authorities"/>
    <w:basedOn w:val="Normal"/>
    <w:next w:val="Normal"/>
    <w:uiPriority w:val="99"/>
    <w:semiHidden/>
    <w:unhideWhenUsed/>
    <w:rsid w:val="00272C5E"/>
    <w:pPr>
      <w:ind w:left="240" w:hanging="240"/>
    </w:pPr>
  </w:style>
  <w:style w:type="paragraph" w:styleId="TableofFigures">
    <w:name w:val="table of figures"/>
    <w:basedOn w:val="Normal"/>
    <w:next w:val="Normal"/>
    <w:uiPriority w:val="99"/>
    <w:semiHidden/>
    <w:unhideWhenUsed/>
    <w:rsid w:val="00272C5E"/>
  </w:style>
  <w:style w:type="paragraph" w:styleId="TOAHeading">
    <w:name w:val="toa heading"/>
    <w:basedOn w:val="Normal"/>
    <w:next w:val="Normal"/>
    <w:uiPriority w:val="99"/>
    <w:semiHidden/>
    <w:unhideWhenUsed/>
    <w:rsid w:val="00272C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72C5E"/>
    <w:pPr>
      <w:spacing w:after="100"/>
    </w:pPr>
  </w:style>
  <w:style w:type="paragraph" w:styleId="TOC2">
    <w:name w:val="toc 2"/>
    <w:basedOn w:val="Normal"/>
    <w:next w:val="Normal"/>
    <w:autoRedefine/>
    <w:uiPriority w:val="39"/>
    <w:semiHidden/>
    <w:unhideWhenUsed/>
    <w:rsid w:val="00272C5E"/>
    <w:pPr>
      <w:spacing w:after="100"/>
      <w:ind w:left="240"/>
    </w:pPr>
  </w:style>
  <w:style w:type="paragraph" w:styleId="TOC3">
    <w:name w:val="toc 3"/>
    <w:basedOn w:val="Normal"/>
    <w:next w:val="Normal"/>
    <w:autoRedefine/>
    <w:uiPriority w:val="39"/>
    <w:semiHidden/>
    <w:unhideWhenUsed/>
    <w:rsid w:val="00272C5E"/>
    <w:pPr>
      <w:spacing w:after="100"/>
      <w:ind w:left="480"/>
    </w:pPr>
  </w:style>
  <w:style w:type="paragraph" w:styleId="TOC4">
    <w:name w:val="toc 4"/>
    <w:basedOn w:val="Normal"/>
    <w:next w:val="Normal"/>
    <w:autoRedefine/>
    <w:uiPriority w:val="39"/>
    <w:semiHidden/>
    <w:unhideWhenUsed/>
    <w:rsid w:val="00272C5E"/>
    <w:pPr>
      <w:spacing w:after="100"/>
      <w:ind w:left="720"/>
    </w:pPr>
  </w:style>
  <w:style w:type="paragraph" w:styleId="TOC5">
    <w:name w:val="toc 5"/>
    <w:basedOn w:val="Normal"/>
    <w:next w:val="Normal"/>
    <w:autoRedefine/>
    <w:uiPriority w:val="39"/>
    <w:semiHidden/>
    <w:unhideWhenUsed/>
    <w:rsid w:val="00272C5E"/>
    <w:pPr>
      <w:spacing w:after="100"/>
      <w:ind w:left="960"/>
    </w:pPr>
  </w:style>
  <w:style w:type="paragraph" w:styleId="TOC6">
    <w:name w:val="toc 6"/>
    <w:basedOn w:val="Normal"/>
    <w:next w:val="Normal"/>
    <w:autoRedefine/>
    <w:uiPriority w:val="39"/>
    <w:semiHidden/>
    <w:unhideWhenUsed/>
    <w:rsid w:val="00272C5E"/>
    <w:pPr>
      <w:spacing w:after="100"/>
      <w:ind w:left="1200"/>
    </w:pPr>
  </w:style>
  <w:style w:type="paragraph" w:styleId="TOC7">
    <w:name w:val="toc 7"/>
    <w:basedOn w:val="Normal"/>
    <w:next w:val="Normal"/>
    <w:autoRedefine/>
    <w:uiPriority w:val="39"/>
    <w:semiHidden/>
    <w:unhideWhenUsed/>
    <w:rsid w:val="00272C5E"/>
    <w:pPr>
      <w:spacing w:after="100"/>
      <w:ind w:left="1440"/>
    </w:pPr>
  </w:style>
  <w:style w:type="paragraph" w:styleId="TOC8">
    <w:name w:val="toc 8"/>
    <w:basedOn w:val="Normal"/>
    <w:next w:val="Normal"/>
    <w:autoRedefine/>
    <w:uiPriority w:val="39"/>
    <w:semiHidden/>
    <w:unhideWhenUsed/>
    <w:rsid w:val="00272C5E"/>
    <w:pPr>
      <w:spacing w:after="100"/>
      <w:ind w:left="1680"/>
    </w:pPr>
  </w:style>
  <w:style w:type="paragraph" w:styleId="TOC9">
    <w:name w:val="toc 9"/>
    <w:basedOn w:val="Normal"/>
    <w:next w:val="Normal"/>
    <w:autoRedefine/>
    <w:uiPriority w:val="39"/>
    <w:semiHidden/>
    <w:unhideWhenUsed/>
    <w:rsid w:val="00272C5E"/>
    <w:pPr>
      <w:spacing w:after="100"/>
      <w:ind w:left="1920"/>
    </w:pPr>
  </w:style>
  <w:style w:type="paragraph" w:styleId="TOCHeading">
    <w:name w:val="TOC Heading"/>
    <w:basedOn w:val="Heading1"/>
    <w:next w:val="Normal"/>
    <w:uiPriority w:val="39"/>
    <w:semiHidden/>
    <w:unhideWhenUsed/>
    <w:qFormat/>
    <w:rsid w:val="00272C5E"/>
    <w:pPr>
      <w:keepNext/>
      <w:keepLines/>
      <w:numPr>
        <w:numId w:val="0"/>
      </w:numPr>
      <w:spacing w:before="480" w:after="0"/>
      <w:outlineLvl w:val="9"/>
    </w:pPr>
    <w:rPr>
      <w:rFonts w:asciiTheme="majorHAnsi" w:hAnsiTheme="majorHAnsi" w:cstheme="majorBidi"/>
      <w:b/>
      <w:color w:val="365F91" w:themeColor="accent1" w:themeShade="BF"/>
      <w:sz w:val="28"/>
    </w:rPr>
  </w:style>
  <w:style w:type="paragraph" w:customStyle="1" w:styleId="enclosureCompressed">
    <w:name w:val="enclosure Compressed"/>
    <w:basedOn w:val="enclosure"/>
    <w:next w:val="Normal"/>
    <w:link w:val="enclosureCompressedChar"/>
    <w:rsid w:val="009F0000"/>
    <w:pPr>
      <w:spacing w:after="0"/>
    </w:pPr>
    <w:rPr>
      <w:sz w:val="2"/>
    </w:rPr>
  </w:style>
  <w:style w:type="character" w:customStyle="1" w:styleId="BlockTextChar">
    <w:name w:val="Block Text Char"/>
    <w:basedOn w:val="DefaultParagraphFont"/>
    <w:link w:val="BlockText"/>
    <w:rsid w:val="009F0000"/>
    <w:rPr>
      <w:rFonts w:eastAsia="Times New Roman"/>
      <w:szCs w:val="20"/>
    </w:rPr>
  </w:style>
  <w:style w:type="character" w:customStyle="1" w:styleId="enclosureCompressedChar">
    <w:name w:val="enclosure Compressed Char"/>
    <w:basedOn w:val="BlockTextChar"/>
    <w:link w:val="enclosureCompressed"/>
    <w:rsid w:val="009F0000"/>
    <w:rPr>
      <w:rFonts w:eastAsia="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AEE50115A84C029720A2D9CA75AA6B"/>
        <w:category>
          <w:name w:val="General"/>
          <w:gallery w:val="placeholder"/>
        </w:category>
        <w:types>
          <w:type w:val="bbPlcHdr"/>
        </w:types>
        <w:behaviors>
          <w:behavior w:val="content"/>
        </w:behaviors>
        <w:guid w:val="{70C73F1D-0CBB-4D6A-90FF-8663F8F94FC6}"/>
      </w:docPartPr>
      <w:docPartBody>
        <w:p w:rsidR="00D067E2" w:rsidRDefault="00D067E2"/>
      </w:docPartBody>
    </w:docPart>
    <w:docPart>
      <w:docPartPr>
        <w:name w:val="6B3BF5687E414474AEB3638106068CFA"/>
        <w:category>
          <w:name w:val="General"/>
          <w:gallery w:val="placeholder"/>
        </w:category>
        <w:types>
          <w:type w:val="bbPlcHdr"/>
        </w:types>
        <w:behaviors>
          <w:behavior w:val="content"/>
        </w:behaviors>
        <w:guid w:val="{080D78E8-D1AC-4C1D-9C0F-72E1666CD46E}"/>
      </w:docPartPr>
      <w:docPartBody>
        <w:p w:rsidR="00D067E2" w:rsidRDefault="00D067E2"/>
      </w:docPartBody>
    </w:docPart>
    <w:docPart>
      <w:docPartPr>
        <w:name w:val="22605D3BE0B14BC8BB42178CFB30E598"/>
        <w:category>
          <w:name w:val="General"/>
          <w:gallery w:val="placeholder"/>
        </w:category>
        <w:types>
          <w:type w:val="bbPlcHdr"/>
        </w:types>
        <w:behaviors>
          <w:behavior w:val="content"/>
        </w:behaviors>
        <w:guid w:val="{F36E4AED-8F96-420B-8E84-1B664E1808B4}"/>
      </w:docPartPr>
      <w:docPartBody>
        <w:p w:rsidR="00D067E2" w:rsidRDefault="00D067E2"/>
      </w:docPartBody>
    </w:docPart>
    <w:docPart>
      <w:docPartPr>
        <w:name w:val="1808D03CCFCA4D8CA52BCC47A1AB6B57"/>
        <w:category>
          <w:name w:val="General"/>
          <w:gallery w:val="placeholder"/>
        </w:category>
        <w:types>
          <w:type w:val="bbPlcHdr"/>
        </w:types>
        <w:behaviors>
          <w:behavior w:val="content"/>
        </w:behaviors>
        <w:guid w:val="{06AFE21A-B424-40D6-8F25-D4B5A7AE53BA}"/>
      </w:docPartPr>
      <w:docPartBody>
        <w:p w:rsidR="00D067E2" w:rsidRDefault="00D067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6D6"/>
    <w:rsid w:val="000866D6"/>
    <w:rsid w:val="007F74F2"/>
    <w:rsid w:val="00D0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6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4600</Words>
  <Characters>26222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Owner</cp:lastModifiedBy>
  <cp:revision>2</cp:revision>
  <dcterms:created xsi:type="dcterms:W3CDTF">2019-08-06T23:09:00Z</dcterms:created>
  <dcterms:modified xsi:type="dcterms:W3CDTF">2019-08-06T23:09:00Z</dcterms:modified>
</cp:coreProperties>
</file>